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A0" w:rsidRDefault="007D2AA0" w:rsidP="007D2AA0">
      <w:pPr>
        <w:pStyle w:val="Corps"/>
        <w:jc w:val="center"/>
        <w:rPr>
          <w:rStyle w:val="Numrodepage"/>
          <w:rFonts w:ascii="Helvetica" w:eastAsia="Helvetica" w:hAnsi="Helvetica" w:cs="Helvetica"/>
          <w:b/>
          <w:bCs/>
        </w:rPr>
      </w:pPr>
      <w:r>
        <w:rPr>
          <w:rStyle w:val="Numrodepage"/>
          <w:rFonts w:ascii="Calibri" w:eastAsia="Calibri" w:hAnsi="Calibri" w:cs="Calibri"/>
          <w:b/>
          <w:bCs/>
          <w:noProof/>
        </w:rPr>
        <w:drawing>
          <wp:inline distT="0" distB="0" distL="0" distR="0">
            <wp:extent cx="1576070" cy="798195"/>
            <wp:effectExtent l="0" t="0" r="0" b="0"/>
            <wp:docPr id="3" name="officeArt object" descr="logo renforcé 2012"/>
            <wp:cNvGraphicFramePr/>
            <a:graphic xmlns:a="http://schemas.openxmlformats.org/drawingml/2006/main">
              <a:graphicData uri="http://schemas.openxmlformats.org/drawingml/2006/picture">
                <pic:pic xmlns:pic="http://schemas.openxmlformats.org/drawingml/2006/picture">
                  <pic:nvPicPr>
                    <pic:cNvPr id="1073741826" name="image1.jpeg" descr="logo renforcé 2012"/>
                    <pic:cNvPicPr>
                      <a:picLocks noChangeAspect="1"/>
                    </pic:cNvPicPr>
                  </pic:nvPicPr>
                  <pic:blipFill>
                    <a:blip r:embed="rId6">
                      <a:extLst/>
                    </a:blip>
                    <a:stretch>
                      <a:fillRect/>
                    </a:stretch>
                  </pic:blipFill>
                  <pic:spPr>
                    <a:xfrm>
                      <a:off x="0" y="0"/>
                      <a:ext cx="1576070" cy="798195"/>
                    </a:xfrm>
                    <a:prstGeom prst="rect">
                      <a:avLst/>
                    </a:prstGeom>
                    <a:ln w="12700" cap="flat">
                      <a:noFill/>
                      <a:miter lim="400000"/>
                    </a:ln>
                    <a:effectLst/>
                  </pic:spPr>
                </pic:pic>
              </a:graphicData>
            </a:graphic>
          </wp:inline>
        </w:drawing>
      </w:r>
    </w:p>
    <w:p w:rsidR="007D2AA0" w:rsidRDefault="007D2AA0" w:rsidP="007D2AA0">
      <w:pPr>
        <w:pStyle w:val="Corps"/>
        <w:rPr>
          <w:rFonts w:ascii="Helvetica" w:eastAsia="Helvetica" w:hAnsi="Helvetica" w:cs="Helvetica"/>
          <w:b/>
          <w:bCs/>
        </w:rPr>
      </w:pPr>
    </w:p>
    <w:p w:rsidR="007D2AA0" w:rsidRDefault="007D2AA0" w:rsidP="007D2AA0">
      <w:pPr>
        <w:pStyle w:val="Corps"/>
        <w:jc w:val="center"/>
        <w:rPr>
          <w:rStyle w:val="Numrodepage"/>
          <w:rFonts w:ascii="Helvetica" w:eastAsia="Helvetica" w:hAnsi="Helvetica" w:cs="Helvetica"/>
          <w:b/>
          <w:bCs/>
          <w:sz w:val="28"/>
          <w:szCs w:val="28"/>
        </w:rPr>
      </w:pPr>
      <w:r>
        <w:rPr>
          <w:rStyle w:val="Numrodepage"/>
          <w:rFonts w:ascii="Helvetica" w:eastAsia="Arial Unicode MS" w:hAnsi="Helvetica"/>
          <w:b/>
          <w:bCs/>
          <w:sz w:val="28"/>
          <w:szCs w:val="28"/>
        </w:rPr>
        <w:t>XIX</w:t>
      </w:r>
      <w:r>
        <w:rPr>
          <w:rStyle w:val="Numrodepage"/>
          <w:rFonts w:ascii="Helvetica" w:eastAsia="Arial Unicode MS" w:hAnsi="Helvetica"/>
          <w:b/>
          <w:bCs/>
          <w:sz w:val="28"/>
          <w:szCs w:val="28"/>
          <w:vertAlign w:val="superscript"/>
        </w:rPr>
        <w:t>èmes</w:t>
      </w:r>
      <w:r>
        <w:rPr>
          <w:rStyle w:val="Numrodepage"/>
          <w:rFonts w:ascii="Helvetica" w:eastAsia="Arial Unicode MS" w:hAnsi="Helvetica"/>
          <w:b/>
          <w:bCs/>
          <w:sz w:val="28"/>
          <w:szCs w:val="28"/>
          <w:lang w:val="da-DK"/>
        </w:rPr>
        <w:t xml:space="preserve">ASSISES DES PETITES VILLES </w:t>
      </w:r>
      <w:r>
        <w:rPr>
          <w:rStyle w:val="Numrodepage"/>
          <w:rFonts w:ascii="Helvetica" w:eastAsia="Arial Unicode MS" w:hAnsi="Helvetica"/>
          <w:b/>
          <w:bCs/>
          <w:sz w:val="28"/>
          <w:szCs w:val="28"/>
        </w:rPr>
        <w:t>– 26 et 27 mai 2016</w:t>
      </w:r>
    </w:p>
    <w:p w:rsidR="007D2AA0" w:rsidRDefault="007D2AA0" w:rsidP="007D2AA0">
      <w:pPr>
        <w:pStyle w:val="Corps"/>
        <w:rPr>
          <w:rStyle w:val="Numrodepage"/>
          <w:rFonts w:ascii="Helvetica" w:eastAsia="Helvetica" w:hAnsi="Helvetica" w:cs="Helvetica"/>
          <w:b/>
          <w:bCs/>
          <w:color w:val="1F497D"/>
          <w:sz w:val="28"/>
          <w:szCs w:val="28"/>
          <w:u w:color="1F497D"/>
        </w:rPr>
      </w:pPr>
    </w:p>
    <w:p w:rsidR="007D2AA0" w:rsidRDefault="007D2AA0" w:rsidP="007D2AA0">
      <w:pPr>
        <w:pStyle w:val="Corps"/>
        <w:jc w:val="center"/>
        <w:rPr>
          <w:rStyle w:val="Numrodepage"/>
          <w:rFonts w:ascii="Helvetica" w:eastAsia="Helvetica" w:hAnsi="Helvetica" w:cs="Helvetica"/>
          <w:b/>
          <w:bCs/>
          <w:sz w:val="28"/>
          <w:szCs w:val="28"/>
          <w:u w:val="single"/>
        </w:rPr>
      </w:pPr>
      <w:r>
        <w:rPr>
          <w:rStyle w:val="Numrodepage"/>
          <w:rFonts w:ascii="Helvetica" w:eastAsia="Arial Unicode MS" w:hAnsi="Helvetica"/>
          <w:b/>
          <w:bCs/>
          <w:sz w:val="28"/>
          <w:szCs w:val="28"/>
          <w:u w:val="single"/>
          <w:lang w:val="de-DE"/>
        </w:rPr>
        <w:t>RESOLUTION FINALE</w:t>
      </w:r>
      <w:r>
        <w:rPr>
          <w:rStyle w:val="Numrodepage"/>
          <w:rFonts w:ascii="Helvetica" w:eastAsia="Arial Unicode MS" w:hAnsi="Helvetica"/>
          <w:b/>
          <w:bCs/>
          <w:sz w:val="28"/>
          <w:szCs w:val="28"/>
          <w:u w:val="single"/>
        </w:rPr>
        <w:t> : L’</w:t>
      </w:r>
      <w:r>
        <w:rPr>
          <w:rStyle w:val="Numrodepage"/>
          <w:rFonts w:ascii="Helvetica" w:eastAsia="Arial Unicode MS" w:hAnsi="Helvetica"/>
          <w:b/>
          <w:bCs/>
          <w:sz w:val="28"/>
          <w:szCs w:val="28"/>
          <w:u w:val="single"/>
          <w:lang w:val="da-DK"/>
        </w:rPr>
        <w:t>APPEL DES PETITES VILLES</w:t>
      </w:r>
    </w:p>
    <w:p w:rsidR="007D2AA0" w:rsidRDefault="007D2AA0" w:rsidP="007D2AA0">
      <w:pPr>
        <w:pStyle w:val="Corps"/>
        <w:rPr>
          <w:rStyle w:val="Numrodepage"/>
          <w:rFonts w:ascii="Arial Narrow" w:eastAsia="Arial Narrow" w:hAnsi="Arial Narrow" w:cs="Arial Narrow"/>
          <w:sz w:val="28"/>
          <w:szCs w:val="28"/>
          <w:u w:val="single"/>
        </w:rPr>
      </w:pPr>
    </w:p>
    <w:p w:rsidR="007D2AA0" w:rsidRDefault="007D2AA0" w:rsidP="007D2AA0">
      <w:pPr>
        <w:pStyle w:val="Corps"/>
        <w:jc w:val="both"/>
        <w:rPr>
          <w:rStyle w:val="Numrodepage"/>
          <w:rFonts w:ascii="Arial Narrow" w:eastAsia="Arial Narrow" w:hAnsi="Arial Narrow" w:cs="Arial Narrow"/>
        </w:rPr>
      </w:pPr>
      <w:r>
        <w:rPr>
          <w:rStyle w:val="Numrodepage"/>
          <w:rFonts w:ascii="Arial Narrow" w:eastAsia="Arial Unicode MS" w:hAnsi="Arial Narrow"/>
        </w:rPr>
        <w:t>Réunis à La Grande-Motte les 26 et 27 mai 2016 dans le cadre des XIX</w:t>
      </w:r>
      <w:r>
        <w:rPr>
          <w:rStyle w:val="Numrodepage"/>
          <w:rFonts w:ascii="Arial Narrow" w:eastAsia="Arial Unicode MS" w:hAnsi="Arial Narrow"/>
          <w:vertAlign w:val="superscript"/>
        </w:rPr>
        <w:t>èmes</w:t>
      </w:r>
      <w:r>
        <w:rPr>
          <w:rStyle w:val="Numrodepage"/>
          <w:rFonts w:ascii="Arial Narrow" w:eastAsia="Arial Unicode MS" w:hAnsi="Arial Narrow"/>
        </w:rPr>
        <w:t xml:space="preserve"> Assises de l’APVF, les maires des petites villes appellent le Gouvernement à prendre la mesure de la gravité de la détérioration de la situation des collectivités locales, en retenant </w:t>
      </w:r>
      <w:r>
        <w:rPr>
          <w:rStyle w:val="Numrodepage"/>
          <w:rFonts w:ascii="Helvetica" w:eastAsia="Arial Unicode MS" w:hAnsi="Helvetica"/>
          <w:b/>
          <w:bCs/>
        </w:rPr>
        <w:t>trois priorités </w:t>
      </w:r>
      <w:r>
        <w:rPr>
          <w:rStyle w:val="Numrodepage"/>
          <w:rFonts w:ascii="Arial Narrow" w:eastAsia="Arial Unicode MS" w:hAnsi="Arial Narrow"/>
        </w:rPr>
        <w:t>: soutenir la capacité d’investissement du bloc local, garantir la pleine association des petites villes à la mise en place de la nouvelle architecture territoriale et renforcer l’</w:t>
      </w:r>
      <w:r w:rsidRPr="00D7245E">
        <w:rPr>
          <w:rStyle w:val="Numrodepage"/>
          <w:rFonts w:ascii="Arial Narrow" w:eastAsia="Arial Unicode MS" w:hAnsi="Arial Narrow"/>
        </w:rPr>
        <w:t>attractivit</w:t>
      </w:r>
      <w:r>
        <w:rPr>
          <w:rStyle w:val="Numrodepage"/>
          <w:rFonts w:ascii="Arial Narrow" w:eastAsia="Arial Unicode MS" w:hAnsi="Arial Narrow"/>
        </w:rPr>
        <w:t xml:space="preserve">é des petites villes, notamment en développant les services publics indispensables à </w:t>
      </w:r>
      <w:r>
        <w:rPr>
          <w:rStyle w:val="Numrodepage"/>
          <w:rFonts w:ascii="Arial Narrow" w:eastAsia="Arial Unicode MS" w:hAnsi="Arial Narrow"/>
          <w:lang w:val="it-IT"/>
        </w:rPr>
        <w:t>la coh</w:t>
      </w:r>
      <w:r>
        <w:rPr>
          <w:rStyle w:val="Numrodepage"/>
          <w:rFonts w:ascii="Arial Narrow" w:eastAsia="Arial Unicode MS" w:hAnsi="Arial Narrow"/>
        </w:rPr>
        <w:t>ésion sociale et au dynamisme économique.</w:t>
      </w:r>
    </w:p>
    <w:p w:rsidR="007D2AA0" w:rsidRDefault="007D2AA0" w:rsidP="007D2AA0">
      <w:pPr>
        <w:pStyle w:val="Corps"/>
        <w:jc w:val="both"/>
        <w:rPr>
          <w:rFonts w:ascii="Helvetica" w:eastAsia="Helvetica" w:hAnsi="Helvetica" w:cs="Helvetica"/>
          <w:b/>
          <w:bCs/>
        </w:rPr>
      </w:pPr>
    </w:p>
    <w:p w:rsidR="007D2AA0" w:rsidRDefault="007D2AA0" w:rsidP="007D2AA0">
      <w:pPr>
        <w:pStyle w:val="Corps"/>
        <w:pBdr>
          <w:top w:val="single" w:sz="4" w:space="0" w:color="000000"/>
          <w:left w:val="single" w:sz="4" w:space="0" w:color="000000"/>
          <w:bottom w:val="single" w:sz="4" w:space="0" w:color="000000"/>
          <w:right w:val="single" w:sz="4" w:space="0" w:color="000000"/>
        </w:pBdr>
        <w:jc w:val="center"/>
        <w:rPr>
          <w:rStyle w:val="Numrodepage"/>
          <w:rFonts w:ascii="Helvetica" w:eastAsia="Helvetica" w:hAnsi="Helvetica" w:cs="Helvetica"/>
          <w:b/>
          <w:bCs/>
          <w:i/>
          <w:iCs/>
        </w:rPr>
      </w:pPr>
      <w:r>
        <w:rPr>
          <w:rStyle w:val="Numrodepage"/>
          <w:rFonts w:ascii="Helvetica" w:eastAsia="Arial Unicode MS" w:hAnsi="Helvetica"/>
          <w:b/>
          <w:bCs/>
          <w:i/>
          <w:iCs/>
        </w:rPr>
        <w:t>Première</w:t>
      </w:r>
      <w:r>
        <w:rPr>
          <w:rStyle w:val="Numrodepage"/>
          <w:rFonts w:ascii="Helvetica" w:eastAsia="Arial Unicode MS" w:hAnsi="Helvetica"/>
          <w:b/>
          <w:bCs/>
          <w:i/>
          <w:iCs/>
          <w:lang w:val="it-IT"/>
        </w:rPr>
        <w:t xml:space="preserve"> priorit</w:t>
      </w:r>
      <w:r>
        <w:rPr>
          <w:rStyle w:val="Numrodepage"/>
          <w:rFonts w:ascii="Helvetica" w:eastAsia="Arial Unicode MS" w:hAnsi="Helvetica"/>
          <w:b/>
          <w:bCs/>
          <w:i/>
          <w:iCs/>
        </w:rPr>
        <w:t>é : sauvegarder la capacité d’investissement du bloc local</w:t>
      </w:r>
    </w:p>
    <w:p w:rsidR="007D2AA0" w:rsidRDefault="007D2AA0" w:rsidP="007D2AA0">
      <w:pPr>
        <w:pStyle w:val="Corps"/>
        <w:jc w:val="both"/>
        <w:rPr>
          <w:rStyle w:val="Numrodepage"/>
          <w:rFonts w:ascii="Arial Narrow" w:eastAsia="Arial Unicode MS" w:hAnsi="Arial Narrow"/>
        </w:rPr>
      </w:pPr>
    </w:p>
    <w:p w:rsidR="007D2AA0" w:rsidRDefault="007D2AA0" w:rsidP="007D2AA0">
      <w:pPr>
        <w:pStyle w:val="Corps"/>
        <w:jc w:val="both"/>
        <w:rPr>
          <w:rStyle w:val="Numrodepage"/>
          <w:rFonts w:ascii="Arial Narrow" w:eastAsia="Arial Narrow" w:hAnsi="Arial Narrow" w:cs="Arial Narrow"/>
        </w:rPr>
      </w:pPr>
      <w:r>
        <w:rPr>
          <w:rStyle w:val="Numrodepage"/>
          <w:rFonts w:ascii="Arial Narrow" w:eastAsia="Arial Unicode MS" w:hAnsi="Arial Narrow"/>
        </w:rPr>
        <w:t xml:space="preserve">Après trois années consécutives de réduction des concours financiers de l’Etat aux collectivités territoriales (pour un total cumulé de 15,5 milliards d’euros entre 2014 et 2016) qui a provoqué l’an dernier une contraction considérable de l’investissement public local à hauteur de 4,6 milliards d’euros, une nouvelle réduction de ces concours financiers, en 2017 pourrait aboutir à des effets récessifs très préjudiciables à l’emploi et la cohésion sociale. Dans le même temps, les communes, comme les autres niveaux de collectivités, ont été </w:t>
      </w:r>
      <w:r w:rsidRPr="00D7245E">
        <w:rPr>
          <w:rStyle w:val="Numrodepage"/>
          <w:rFonts w:ascii="Arial Narrow" w:eastAsia="Arial Unicode MS" w:hAnsi="Arial Narrow"/>
        </w:rPr>
        <w:t>confront</w:t>
      </w:r>
      <w:r>
        <w:rPr>
          <w:rStyle w:val="Numrodepage"/>
          <w:rFonts w:ascii="Arial Narrow" w:eastAsia="Arial Unicode MS" w:hAnsi="Arial Narrow"/>
        </w:rPr>
        <w:t>ées, à l’initiative de l’Etat, à de nombreuses dépenses contraintes nouvelles : inflation normative, revalorisation des grilles indiciaires des catégories C et de la valeur du point d’indice, augmentation de la CNRACL, mise en œuvre de la réforme des rythmes scolaires, et des réformes insuffisamment compensées qui ont dégradé les marges de manœuvre des communes.</w:t>
      </w:r>
    </w:p>
    <w:p w:rsidR="007D2AA0" w:rsidRDefault="007D2AA0" w:rsidP="007D2AA0">
      <w:pPr>
        <w:pStyle w:val="Corps"/>
        <w:tabs>
          <w:tab w:val="left" w:pos="7335"/>
        </w:tabs>
        <w:jc w:val="both"/>
        <w:rPr>
          <w:rFonts w:ascii="Arial Narrow" w:eastAsia="Arial Narrow" w:hAnsi="Arial Narrow" w:cs="Arial Narrow"/>
        </w:rPr>
      </w:pPr>
      <w:r>
        <w:rPr>
          <w:rFonts w:ascii="Arial Narrow" w:eastAsia="Arial Narrow" w:hAnsi="Arial Narrow" w:cs="Arial Narrow"/>
        </w:rPr>
        <w:tab/>
      </w:r>
    </w:p>
    <w:p w:rsidR="007D2AA0" w:rsidRDefault="007D2AA0" w:rsidP="007D2AA0">
      <w:pPr>
        <w:pStyle w:val="Corps"/>
        <w:jc w:val="both"/>
        <w:rPr>
          <w:rStyle w:val="Numrodepage"/>
          <w:rFonts w:ascii="Helvetica" w:hAnsi="Helvetica"/>
          <w:b/>
          <w:bCs/>
        </w:rPr>
      </w:pPr>
      <w:r>
        <w:rPr>
          <w:rStyle w:val="Numrodepage"/>
          <w:rFonts w:ascii="Arial Narrow" w:eastAsia="Arial Unicode MS" w:hAnsi="Arial Narrow"/>
          <w:lang w:val="es-ES_tradnl"/>
        </w:rPr>
        <w:t>Par cons</w:t>
      </w:r>
      <w:r>
        <w:rPr>
          <w:rStyle w:val="Numrodepage"/>
          <w:rFonts w:ascii="Arial Narrow" w:eastAsia="Arial Unicode MS" w:hAnsi="Arial Narrow"/>
        </w:rPr>
        <w:t>équent, sans nier la né</w:t>
      </w:r>
      <w:r>
        <w:rPr>
          <w:rStyle w:val="Numrodepage"/>
          <w:rFonts w:ascii="Arial Narrow" w:eastAsia="Arial Unicode MS" w:hAnsi="Arial Narrow"/>
          <w:lang w:val="it-IT"/>
        </w:rPr>
        <w:t>cessit</w:t>
      </w:r>
      <w:r>
        <w:rPr>
          <w:rStyle w:val="Numrodepage"/>
          <w:rFonts w:ascii="Arial Narrow" w:eastAsia="Arial Unicode MS" w:hAnsi="Arial Narrow"/>
        </w:rPr>
        <w:t xml:space="preserve">é de réduire les déficits publics mais prenant en considération l’importante contribution déjà assurée par les collectivités locales à l’effort national de redressement, l’APVF appelle le Gouvernement à prendre toute la mesure de la situation dans le projet de loi de finances pour 2017 en </w:t>
      </w:r>
      <w:r>
        <w:rPr>
          <w:rStyle w:val="Numrodepage"/>
          <w:rFonts w:ascii="Helvetica" w:eastAsia="Arial Unicode MS" w:hAnsi="Helvetica"/>
          <w:b/>
          <w:bCs/>
          <w:lang w:val="it-IT"/>
        </w:rPr>
        <w:t>renon</w:t>
      </w:r>
      <w:r>
        <w:rPr>
          <w:rStyle w:val="Numrodepage"/>
          <w:rFonts w:ascii="Helvetica" w:eastAsia="Arial Unicode MS" w:hAnsi="Helvetica"/>
          <w:b/>
          <w:bCs/>
        </w:rPr>
        <w:t>çant à toute nouvelle diminution des concours financiers de l’Etat.</w:t>
      </w:r>
    </w:p>
    <w:p w:rsidR="007D2AA0" w:rsidRDefault="007D2AA0" w:rsidP="007D2AA0">
      <w:pPr>
        <w:pStyle w:val="Corps"/>
        <w:jc w:val="both"/>
        <w:rPr>
          <w:rStyle w:val="Numrodepage"/>
          <w:rFonts w:ascii="Arial Narrow" w:eastAsia="Arial Narrow" w:hAnsi="Arial Narrow" w:cs="Arial Narrow"/>
        </w:rPr>
      </w:pPr>
    </w:p>
    <w:p w:rsidR="007D2AA0" w:rsidRDefault="007D2AA0" w:rsidP="007D2AA0">
      <w:pPr>
        <w:pStyle w:val="Corps"/>
        <w:jc w:val="both"/>
        <w:rPr>
          <w:rStyle w:val="Numrodepage"/>
          <w:rFonts w:ascii="Arial Narrow" w:eastAsia="Arial Narrow" w:hAnsi="Arial Narrow" w:cs="Arial Narrow"/>
        </w:rPr>
      </w:pPr>
      <w:r>
        <w:rPr>
          <w:rStyle w:val="Numrodepage"/>
          <w:rFonts w:ascii="Arial Narrow" w:eastAsia="Arial Unicode MS" w:hAnsi="Arial Narrow"/>
        </w:rPr>
        <w:t xml:space="preserve">L’investissement public local, dont dépendent nombre de PME pourvoyeuses d’emplois, pourrait être également et utilement soutenu par une </w:t>
      </w:r>
      <w:r>
        <w:rPr>
          <w:rStyle w:val="Numrodepage"/>
          <w:rFonts w:ascii="Helvetica" w:eastAsia="Arial Unicode MS" w:hAnsi="Helvetica"/>
          <w:b/>
          <w:bCs/>
        </w:rPr>
        <w:t>reconduction, en 2017, du fonds d’aide à l’investissement</w:t>
      </w:r>
      <w:r>
        <w:rPr>
          <w:rStyle w:val="Numrodepage"/>
          <w:rFonts w:ascii="Arial Narrow" w:eastAsia="Arial Unicode MS" w:hAnsi="Arial Narrow"/>
        </w:rPr>
        <w:t xml:space="preserve"> mis en place par le Gouvernement en 2016, en particulier pour son enveloppe dédiée aux petites villes.</w:t>
      </w:r>
    </w:p>
    <w:p w:rsidR="007D2AA0" w:rsidRDefault="007D2AA0" w:rsidP="007D2AA0">
      <w:pPr>
        <w:pStyle w:val="Corps"/>
        <w:jc w:val="both"/>
        <w:rPr>
          <w:rFonts w:ascii="Arial Narrow" w:eastAsia="Arial Narrow" w:hAnsi="Arial Narrow" w:cs="Arial Narrow"/>
        </w:rPr>
      </w:pPr>
    </w:p>
    <w:p w:rsidR="007D2AA0" w:rsidRDefault="007D2AA0" w:rsidP="007D2AA0">
      <w:pPr>
        <w:pStyle w:val="Corps"/>
        <w:jc w:val="both"/>
        <w:rPr>
          <w:rStyle w:val="Numrodepage"/>
          <w:rFonts w:ascii="Arial Narrow" w:hAnsi="Arial Narrow"/>
        </w:rPr>
      </w:pPr>
      <w:r>
        <w:rPr>
          <w:rStyle w:val="Numrodepage"/>
          <w:rFonts w:ascii="Arial Narrow" w:eastAsia="Arial Unicode MS" w:hAnsi="Arial Narrow"/>
        </w:rPr>
        <w:t xml:space="preserve">Enfin, cette participation des collectivités locales à la maîtrise des comptes publics implique que </w:t>
      </w:r>
      <w:r>
        <w:rPr>
          <w:rStyle w:val="Numrodepage"/>
          <w:rFonts w:ascii="Helvetica" w:eastAsia="Arial Unicode MS" w:hAnsi="Helvetica"/>
          <w:b/>
          <w:bCs/>
        </w:rPr>
        <w:t>la réforme de la Dotation globale de fonctionnement prenne pleinement en compte les charges de centralité</w:t>
      </w:r>
      <w:r>
        <w:rPr>
          <w:rStyle w:val="Numrodepage"/>
          <w:rFonts w:ascii="Arial Narrow" w:eastAsia="Arial Unicode MS" w:hAnsi="Arial Narrow"/>
        </w:rPr>
        <w:t xml:space="preserve"> qui grèvent particulièrement les budgets des petites villes. L’APVF sera également attentive à ce que les capacités contributives des communes, et notamment des ressources fiscales dont elles disposent, soient mieux prises en compte.  </w:t>
      </w:r>
    </w:p>
    <w:p w:rsidR="007D2AA0" w:rsidRDefault="007D2AA0" w:rsidP="007D2AA0">
      <w:pPr>
        <w:pStyle w:val="Corps"/>
        <w:jc w:val="both"/>
        <w:rPr>
          <w:rStyle w:val="Numrodepage"/>
          <w:rFonts w:ascii="Arial Narrow" w:hAnsi="Arial Narrow"/>
        </w:rPr>
      </w:pPr>
    </w:p>
    <w:p w:rsidR="007D2AA0" w:rsidRDefault="007D2AA0" w:rsidP="007D2AA0">
      <w:pPr>
        <w:pStyle w:val="Corps"/>
        <w:jc w:val="both"/>
        <w:rPr>
          <w:rStyle w:val="Numrodepage"/>
          <w:rFonts w:ascii="Arial Narrow" w:hAnsi="Arial Narrow"/>
        </w:rPr>
      </w:pPr>
    </w:p>
    <w:p w:rsidR="007D2AA0" w:rsidRDefault="007D2AA0" w:rsidP="007D2AA0">
      <w:pPr>
        <w:pStyle w:val="Corps"/>
        <w:jc w:val="both"/>
        <w:rPr>
          <w:rStyle w:val="Numrodepage"/>
          <w:rFonts w:ascii="Arial Narrow" w:hAnsi="Arial Narrow"/>
        </w:rPr>
      </w:pPr>
    </w:p>
    <w:p w:rsidR="007D2AA0" w:rsidRDefault="007D2AA0" w:rsidP="007D2AA0">
      <w:pPr>
        <w:pStyle w:val="Corps"/>
        <w:jc w:val="both"/>
        <w:rPr>
          <w:rStyle w:val="Numrodepage"/>
          <w:rFonts w:ascii="Arial Narrow" w:hAnsi="Arial Narrow"/>
        </w:rPr>
      </w:pPr>
    </w:p>
    <w:p w:rsidR="007D2AA0" w:rsidRDefault="007D2AA0" w:rsidP="007D2AA0">
      <w:pPr>
        <w:pStyle w:val="Corps"/>
        <w:pBdr>
          <w:top w:val="single" w:sz="4" w:space="0" w:color="000000"/>
          <w:left w:val="single" w:sz="4" w:space="0" w:color="000000"/>
          <w:bottom w:val="single" w:sz="4" w:space="0" w:color="000000"/>
          <w:right w:val="single" w:sz="4" w:space="0" w:color="000000"/>
        </w:pBdr>
        <w:jc w:val="center"/>
        <w:rPr>
          <w:rStyle w:val="Numrodepage"/>
          <w:rFonts w:ascii="Helvetica" w:eastAsia="Helvetica" w:hAnsi="Helvetica" w:cs="Helvetica"/>
          <w:b/>
          <w:bCs/>
          <w:i/>
          <w:iCs/>
        </w:rPr>
      </w:pPr>
      <w:r>
        <w:rPr>
          <w:rStyle w:val="Numrodepage"/>
          <w:rFonts w:ascii="Helvetica" w:eastAsia="Arial Unicode MS" w:hAnsi="Helvetica"/>
          <w:b/>
          <w:bCs/>
          <w:i/>
          <w:iCs/>
        </w:rPr>
        <w:lastRenderedPageBreak/>
        <w:t>Deuxiè</w:t>
      </w:r>
      <w:r>
        <w:rPr>
          <w:rStyle w:val="Numrodepage"/>
          <w:rFonts w:ascii="Helvetica" w:eastAsia="Arial Unicode MS" w:hAnsi="Helvetica"/>
          <w:b/>
          <w:bCs/>
          <w:i/>
          <w:iCs/>
          <w:lang w:val="it-IT"/>
        </w:rPr>
        <w:t>me priorit</w:t>
      </w:r>
      <w:r>
        <w:rPr>
          <w:rStyle w:val="Numrodepage"/>
          <w:rFonts w:ascii="Helvetica" w:eastAsia="Arial Unicode MS" w:hAnsi="Helvetica"/>
          <w:b/>
          <w:bCs/>
          <w:i/>
          <w:iCs/>
        </w:rPr>
        <w:t>é : associer les petites villes à la mise en place de la nouvelle architecture territoriale</w:t>
      </w:r>
    </w:p>
    <w:p w:rsidR="007D2AA0" w:rsidRDefault="007D2AA0" w:rsidP="007D2AA0">
      <w:pPr>
        <w:pStyle w:val="Corps"/>
        <w:rPr>
          <w:rFonts w:ascii="Arial Narrow" w:eastAsia="Arial Narrow" w:hAnsi="Arial Narrow" w:cs="Arial Narrow"/>
        </w:rPr>
      </w:pPr>
    </w:p>
    <w:p w:rsidR="007D2AA0" w:rsidRDefault="007D2AA0" w:rsidP="007D2AA0">
      <w:pPr>
        <w:pStyle w:val="Corps"/>
        <w:jc w:val="both"/>
        <w:rPr>
          <w:rStyle w:val="Numrodepage"/>
          <w:rFonts w:ascii="Arial Narrow" w:eastAsia="Arial Narrow" w:hAnsi="Arial Narrow" w:cs="Arial Narrow"/>
        </w:rPr>
      </w:pPr>
      <w:r>
        <w:rPr>
          <w:rStyle w:val="Numrodepage"/>
          <w:rFonts w:ascii="Arial Narrow" w:eastAsia="Arial Unicode MS" w:hAnsi="Arial Narrow"/>
        </w:rPr>
        <w:t xml:space="preserve">Dans les mois qui viennent, les régions vont mettre en pratique les nouvelles compétences que la loi NOTRe du 7 août 2015 leur confèrent pour la planification du développement économique et de l’aménagement du territoire. </w:t>
      </w:r>
    </w:p>
    <w:p w:rsidR="007D2AA0" w:rsidRDefault="007D2AA0" w:rsidP="007D2AA0">
      <w:pPr>
        <w:pStyle w:val="Corps"/>
        <w:jc w:val="both"/>
        <w:rPr>
          <w:rStyle w:val="Numrodepage"/>
          <w:rFonts w:ascii="Arial Narrow" w:eastAsia="Arial Narrow" w:hAnsi="Arial Narrow" w:cs="Arial Narrow"/>
        </w:rPr>
      </w:pPr>
      <w:r>
        <w:rPr>
          <w:rStyle w:val="Numrodepage"/>
          <w:rFonts w:ascii="Arial Narrow" w:eastAsia="Arial Unicode MS" w:hAnsi="Arial Narrow"/>
          <w:lang w:val="de-DE"/>
        </w:rPr>
        <w:t>Ces sch</w:t>
      </w:r>
      <w:r>
        <w:rPr>
          <w:rStyle w:val="Numrodepage"/>
          <w:rFonts w:ascii="Arial Narrow" w:eastAsia="Arial Unicode MS" w:hAnsi="Arial Narrow"/>
        </w:rPr>
        <w:t>é</w:t>
      </w:r>
      <w:r>
        <w:rPr>
          <w:rStyle w:val="Numrodepage"/>
          <w:rFonts w:ascii="Arial Narrow" w:eastAsia="Arial Unicode MS" w:hAnsi="Arial Narrow"/>
          <w:lang w:val="pt-PT"/>
        </w:rPr>
        <w:t>mas r</w:t>
      </w:r>
      <w:r>
        <w:rPr>
          <w:rStyle w:val="Numrodepage"/>
          <w:rFonts w:ascii="Arial Narrow" w:eastAsia="Arial Unicode MS" w:hAnsi="Arial Narrow"/>
        </w:rPr>
        <w:t xml:space="preserve">égionaux doivent permettre que le dynamisme souhaitable des métropoles profite à leur périphérie et plus largement à l’ensemble des territoires régionaux. </w:t>
      </w:r>
    </w:p>
    <w:p w:rsidR="007D2AA0" w:rsidRDefault="007D2AA0" w:rsidP="007D2AA0">
      <w:pPr>
        <w:pStyle w:val="Corps"/>
        <w:jc w:val="both"/>
        <w:rPr>
          <w:rStyle w:val="Numrodepage"/>
          <w:rFonts w:ascii="Arial Narrow" w:eastAsia="Arial Narrow" w:hAnsi="Arial Narrow" w:cs="Arial Narrow"/>
        </w:rPr>
      </w:pPr>
      <w:r>
        <w:rPr>
          <w:rStyle w:val="Numrodepage"/>
          <w:rFonts w:ascii="Arial Narrow" w:eastAsia="Arial Unicode MS" w:hAnsi="Arial Narrow"/>
        </w:rPr>
        <w:t xml:space="preserve">Les maires des petites villes souhaitent être </w:t>
      </w:r>
      <w:r>
        <w:rPr>
          <w:rStyle w:val="Numrodepage"/>
          <w:rFonts w:ascii="Helvetica" w:eastAsia="Arial Unicode MS" w:hAnsi="Helvetica"/>
          <w:b/>
          <w:bCs/>
        </w:rPr>
        <w:t xml:space="preserve">pleinement associés à ces travaux </w:t>
      </w:r>
      <w:r>
        <w:rPr>
          <w:rStyle w:val="Numrodepage"/>
          <w:rFonts w:ascii="Arial Narrow" w:eastAsia="Arial Unicode MS" w:hAnsi="Arial Narrow"/>
        </w:rPr>
        <w:t>structurants pour l’avenir des territoires, au-delà des obligations légales de concertation pesant sur les ré</w:t>
      </w:r>
      <w:r>
        <w:rPr>
          <w:rStyle w:val="Numrodepage"/>
          <w:rFonts w:ascii="Arial Narrow" w:eastAsia="Arial Unicode MS" w:hAnsi="Arial Narrow"/>
          <w:lang w:val="it-IT"/>
        </w:rPr>
        <w:t xml:space="preserve">gions. </w:t>
      </w:r>
    </w:p>
    <w:p w:rsidR="007D2AA0" w:rsidRDefault="007D2AA0" w:rsidP="007D2AA0">
      <w:pPr>
        <w:pStyle w:val="Corps"/>
        <w:jc w:val="both"/>
        <w:rPr>
          <w:rFonts w:ascii="Arial Narrow" w:eastAsia="Arial Narrow" w:hAnsi="Arial Narrow" w:cs="Arial Narrow"/>
        </w:rPr>
      </w:pPr>
    </w:p>
    <w:p w:rsidR="007D2AA0" w:rsidRDefault="007D2AA0" w:rsidP="007D2AA0">
      <w:pPr>
        <w:pStyle w:val="Corps"/>
        <w:jc w:val="both"/>
        <w:rPr>
          <w:rStyle w:val="Numrodepage"/>
          <w:rFonts w:ascii="Arial Narrow" w:eastAsia="Arial Narrow" w:hAnsi="Arial Narrow" w:cs="Arial Narrow"/>
        </w:rPr>
      </w:pPr>
      <w:r>
        <w:rPr>
          <w:rStyle w:val="Numrodepage"/>
          <w:rFonts w:ascii="Arial Narrow" w:eastAsia="Arial Unicode MS" w:hAnsi="Arial Narrow"/>
        </w:rPr>
        <w:t>Les petites villes seront d’autant mieux é</w:t>
      </w:r>
      <w:r w:rsidRPr="00D7245E">
        <w:rPr>
          <w:rStyle w:val="Numrodepage"/>
          <w:rFonts w:ascii="Arial Narrow" w:eastAsia="Arial Unicode MS" w:hAnsi="Arial Narrow"/>
        </w:rPr>
        <w:t>cout</w:t>
      </w:r>
      <w:r>
        <w:rPr>
          <w:rStyle w:val="Numrodepage"/>
          <w:rFonts w:ascii="Arial Narrow" w:eastAsia="Arial Unicode MS" w:hAnsi="Arial Narrow"/>
        </w:rPr>
        <w:t>ées que leur voix sera relayée par des intercommunalités mieux armé</w:t>
      </w:r>
      <w:r>
        <w:rPr>
          <w:rStyle w:val="Numrodepage"/>
          <w:rFonts w:ascii="Arial Narrow" w:eastAsia="Arial Unicode MS" w:hAnsi="Arial Narrow"/>
          <w:lang w:val="pt-PT"/>
        </w:rPr>
        <w:t xml:space="preserve">es. </w:t>
      </w:r>
    </w:p>
    <w:p w:rsidR="007D2AA0" w:rsidRDefault="007D2AA0" w:rsidP="007D2AA0">
      <w:pPr>
        <w:pStyle w:val="Corps"/>
        <w:jc w:val="both"/>
        <w:rPr>
          <w:rStyle w:val="Numrodepage"/>
          <w:rFonts w:ascii="Arial Narrow" w:eastAsia="Arial Narrow" w:hAnsi="Arial Narrow" w:cs="Arial Narrow"/>
        </w:rPr>
      </w:pPr>
      <w:r>
        <w:rPr>
          <w:rStyle w:val="Numrodepage"/>
          <w:rFonts w:ascii="Arial Narrow" w:eastAsia="Arial Unicode MS" w:hAnsi="Arial Narrow"/>
        </w:rPr>
        <w:t>Dans le cadre de la refonte de la carte intercommunale à l’horizon du 1</w:t>
      </w:r>
      <w:r>
        <w:rPr>
          <w:rStyle w:val="Numrodepage"/>
          <w:rFonts w:ascii="Arial Narrow" w:eastAsia="Arial Unicode MS" w:hAnsi="Arial Narrow"/>
          <w:vertAlign w:val="superscript"/>
        </w:rPr>
        <w:t>er</w:t>
      </w:r>
      <w:r>
        <w:rPr>
          <w:rStyle w:val="Numrodepage"/>
          <w:rFonts w:ascii="Arial Narrow" w:eastAsia="Arial Unicode MS" w:hAnsi="Arial Narrow"/>
        </w:rPr>
        <w:t xml:space="preserve"> janvier 2017, les dispositifs de concertation prévus par la loi NOTRe ont souvent permis aux élus de faire valoir leur vision. Mais pour être réussie cette réforme devra ê</w:t>
      </w:r>
      <w:r>
        <w:rPr>
          <w:rStyle w:val="Numrodepage"/>
          <w:rFonts w:ascii="Arial Narrow" w:eastAsia="Arial Unicode MS" w:hAnsi="Arial Narrow"/>
          <w:lang w:val="pt-PT"/>
        </w:rPr>
        <w:t>tre op</w:t>
      </w:r>
      <w:r>
        <w:rPr>
          <w:rStyle w:val="Numrodepage"/>
          <w:rFonts w:ascii="Arial Narrow" w:eastAsia="Arial Unicode MS" w:hAnsi="Arial Narrow"/>
        </w:rPr>
        <w:t xml:space="preserve">érée, par les préfets, dans un esprit de concertation : </w:t>
      </w:r>
      <w:r>
        <w:rPr>
          <w:rStyle w:val="Numrodepage"/>
          <w:rFonts w:ascii="Helvetica" w:eastAsia="Arial Unicode MS" w:hAnsi="Helvetica"/>
          <w:b/>
          <w:bCs/>
        </w:rPr>
        <w:t>rien de durable ne pourra être construit lorsque les élus locaux s’y opposent majoritairement</w:t>
      </w:r>
      <w:r>
        <w:rPr>
          <w:rStyle w:val="Numrodepage"/>
          <w:rFonts w:ascii="Arial Narrow" w:eastAsia="Arial Unicode MS" w:hAnsi="Arial Narrow"/>
        </w:rPr>
        <w:t>.</w:t>
      </w:r>
    </w:p>
    <w:p w:rsidR="007D2AA0" w:rsidRDefault="007D2AA0" w:rsidP="007D2AA0">
      <w:pPr>
        <w:pStyle w:val="Corps"/>
        <w:jc w:val="both"/>
        <w:rPr>
          <w:rFonts w:ascii="Arial Narrow" w:eastAsia="Arial Narrow" w:hAnsi="Arial Narrow" w:cs="Arial Narrow"/>
        </w:rPr>
      </w:pPr>
    </w:p>
    <w:p w:rsidR="007D2AA0" w:rsidRDefault="007D2AA0" w:rsidP="007D2AA0">
      <w:pPr>
        <w:pStyle w:val="Corps"/>
        <w:jc w:val="both"/>
        <w:rPr>
          <w:rStyle w:val="Numrodepage"/>
          <w:rFonts w:ascii="Arial Narrow" w:eastAsia="Arial Narrow" w:hAnsi="Arial Narrow" w:cs="Arial Narrow"/>
        </w:rPr>
      </w:pPr>
      <w:r>
        <w:rPr>
          <w:rStyle w:val="Numrodepage"/>
          <w:rFonts w:ascii="Arial Narrow" w:eastAsia="Arial Unicode MS" w:hAnsi="Arial Narrow"/>
        </w:rPr>
        <w:t xml:space="preserve">Pour réussir cette réforme, les communes et leurs EPCI auront aussi besoin </w:t>
      </w:r>
      <w:r>
        <w:rPr>
          <w:rStyle w:val="Numrodepage"/>
          <w:rFonts w:ascii="Helvetica" w:eastAsia="Arial Unicode MS" w:hAnsi="Helvetica"/>
          <w:b/>
          <w:bCs/>
        </w:rPr>
        <w:t>de temps et de souplesse </w:t>
      </w:r>
      <w:r>
        <w:rPr>
          <w:rStyle w:val="Numrodepage"/>
          <w:rFonts w:ascii="Arial Narrow" w:eastAsia="Arial Unicode MS" w:hAnsi="Arial Narrow"/>
        </w:rPr>
        <w:t xml:space="preserve">: </w:t>
      </w:r>
    </w:p>
    <w:p w:rsidR="007D2AA0" w:rsidRDefault="007D2AA0" w:rsidP="007D2AA0">
      <w:pPr>
        <w:pStyle w:val="Corps"/>
        <w:jc w:val="both"/>
        <w:rPr>
          <w:rStyle w:val="Numrodepage"/>
          <w:rFonts w:ascii="Arial Narrow" w:eastAsia="Arial Narrow" w:hAnsi="Arial Narrow" w:cs="Arial Narrow"/>
        </w:rPr>
      </w:pPr>
      <w:r>
        <w:rPr>
          <w:rStyle w:val="Numrodepage"/>
          <w:rFonts w:ascii="Arial Narrow" w:eastAsia="Arial Unicode MS" w:hAnsi="Arial Narrow"/>
        </w:rPr>
        <w:t xml:space="preserve">de temps, en matière fiscale pour faire converger leurs politiques d’abattement et en matière d’urbanisme pour harmoniser les PLUI et les PLU appelés à fusionner en un document unique ; </w:t>
      </w:r>
    </w:p>
    <w:p w:rsidR="007D2AA0" w:rsidRDefault="007D2AA0" w:rsidP="007D2AA0">
      <w:pPr>
        <w:pStyle w:val="Corps"/>
        <w:jc w:val="both"/>
        <w:rPr>
          <w:rStyle w:val="Numrodepage"/>
          <w:rFonts w:ascii="Arial Narrow" w:eastAsia="Arial Narrow" w:hAnsi="Arial Narrow" w:cs="Arial Narrow"/>
        </w:rPr>
      </w:pPr>
      <w:r>
        <w:rPr>
          <w:rStyle w:val="Numrodepage"/>
          <w:rFonts w:ascii="Arial Narrow" w:eastAsia="Arial Unicode MS" w:hAnsi="Arial Narrow"/>
        </w:rPr>
        <w:t>de souplesse, avec un droit nouveau de sectoriser le versement transport.</w:t>
      </w:r>
    </w:p>
    <w:p w:rsidR="007D2AA0" w:rsidRDefault="007D2AA0" w:rsidP="007D2AA0">
      <w:pPr>
        <w:pStyle w:val="Corps"/>
        <w:jc w:val="both"/>
        <w:rPr>
          <w:rStyle w:val="Numrodepage"/>
          <w:rFonts w:ascii="Arial Narrow" w:eastAsia="Arial Narrow" w:hAnsi="Arial Narrow" w:cs="Arial Narrow"/>
        </w:rPr>
      </w:pPr>
    </w:p>
    <w:p w:rsidR="007D2AA0" w:rsidRDefault="007D2AA0" w:rsidP="007D2AA0">
      <w:pPr>
        <w:pStyle w:val="Corps"/>
        <w:jc w:val="both"/>
        <w:rPr>
          <w:rStyle w:val="Numrodepage"/>
          <w:rFonts w:ascii="Arial Narrow" w:eastAsia="Arial Narrow" w:hAnsi="Arial Narrow" w:cs="Arial Narrow"/>
        </w:rPr>
      </w:pPr>
      <w:r>
        <w:rPr>
          <w:rStyle w:val="Numrodepage"/>
          <w:rFonts w:ascii="Arial Narrow" w:eastAsia="Arial Unicode MS" w:hAnsi="Arial Narrow"/>
        </w:rPr>
        <w:t>Enfin les élus ont besoin, au plus vite, que les services de l’Etat les accompagnent dans cette préparation, notamment sur les questions financiè</w:t>
      </w:r>
      <w:r>
        <w:rPr>
          <w:rStyle w:val="Numrodepage"/>
          <w:rFonts w:ascii="Arial Narrow" w:eastAsia="Arial Unicode MS" w:hAnsi="Arial Narrow"/>
          <w:lang w:val="pt-PT"/>
        </w:rPr>
        <w:t xml:space="preserve">res. </w:t>
      </w:r>
    </w:p>
    <w:p w:rsidR="007D2AA0" w:rsidRDefault="007D2AA0" w:rsidP="007D2AA0">
      <w:pPr>
        <w:pStyle w:val="Corps"/>
        <w:jc w:val="both"/>
        <w:rPr>
          <w:rFonts w:ascii="Arial Narrow" w:eastAsia="Arial Narrow" w:hAnsi="Arial Narrow" w:cs="Arial Narrow"/>
        </w:rPr>
      </w:pPr>
    </w:p>
    <w:p w:rsidR="007D2AA0" w:rsidRDefault="007D2AA0" w:rsidP="007D2AA0">
      <w:pPr>
        <w:pStyle w:val="Corps"/>
        <w:jc w:val="both"/>
        <w:rPr>
          <w:rStyle w:val="Numrodepage"/>
          <w:rFonts w:ascii="Arial Narrow" w:eastAsia="Arial Narrow" w:hAnsi="Arial Narrow" w:cs="Arial Narrow"/>
        </w:rPr>
      </w:pPr>
      <w:r>
        <w:rPr>
          <w:rStyle w:val="Numrodepage"/>
          <w:rFonts w:ascii="Arial Narrow" w:eastAsia="Arial Unicode MS" w:hAnsi="Arial Narrow"/>
        </w:rPr>
        <w:t xml:space="preserve">En participant pleinement à la mise en place de cette nouvelle architecture territoriale, autour d’intercommunalités et de régions renforcées, les élus des petites villes, refusant le statu quo, prouvent leur capacité à adapter le cadre de leur action. Mais ils restent, dans le même temps, pleinement attachés à préserver leur capacité de décision à l’échelle de la commune. </w:t>
      </w:r>
    </w:p>
    <w:p w:rsidR="007D2AA0" w:rsidRDefault="007D2AA0" w:rsidP="007D2AA0">
      <w:pPr>
        <w:pStyle w:val="Corps"/>
        <w:jc w:val="both"/>
        <w:rPr>
          <w:rStyle w:val="Numrodepage"/>
          <w:rFonts w:ascii="Arial Narrow" w:eastAsia="Arial Narrow" w:hAnsi="Arial Narrow" w:cs="Arial Narrow"/>
        </w:rPr>
      </w:pPr>
      <w:r>
        <w:rPr>
          <w:rStyle w:val="Numrodepage"/>
          <w:rFonts w:ascii="Arial Narrow" w:eastAsia="Arial Unicode MS" w:hAnsi="Arial Narrow"/>
        </w:rPr>
        <w:t xml:space="preserve">C’est pourquoi l'APVF est attachée à la règle du fléchage, qui garantit le lien entre les élus intercommunaux et leur commune d’élection, et ils refusent en conséquence qu’en 2020 les conseillers communautaires soient désignés dans une circonscription unique. </w:t>
      </w:r>
      <w:r>
        <w:rPr>
          <w:rStyle w:val="Numrodepage"/>
          <w:rFonts w:ascii="Helvetica" w:eastAsia="Arial Unicode MS" w:hAnsi="Helvetica"/>
          <w:b/>
          <w:bCs/>
        </w:rPr>
        <w:t>L’intercommunalité ne saurait se transformer en supracommunalité</w:t>
      </w:r>
      <w:r>
        <w:rPr>
          <w:rStyle w:val="Numrodepage"/>
          <w:rFonts w:ascii="Arial Narrow" w:eastAsia="Arial Unicode MS" w:hAnsi="Arial Narrow"/>
        </w:rPr>
        <w:t xml:space="preserve">. </w:t>
      </w:r>
    </w:p>
    <w:p w:rsidR="007D2AA0" w:rsidRDefault="007D2AA0" w:rsidP="007D2AA0">
      <w:pPr>
        <w:pStyle w:val="Corps"/>
        <w:jc w:val="both"/>
        <w:rPr>
          <w:rStyle w:val="Numrodepage"/>
          <w:rFonts w:ascii="Arial Narrow" w:eastAsia="Arial Narrow" w:hAnsi="Arial Narrow" w:cs="Arial Narrow"/>
        </w:rPr>
      </w:pPr>
    </w:p>
    <w:p w:rsidR="007D2AA0" w:rsidRDefault="007D2AA0" w:rsidP="007D2AA0">
      <w:pPr>
        <w:pStyle w:val="Corps"/>
        <w:pBdr>
          <w:top w:val="single" w:sz="4" w:space="0" w:color="000000"/>
          <w:left w:val="single" w:sz="4" w:space="0" w:color="000000"/>
          <w:bottom w:val="single" w:sz="4" w:space="0" w:color="000000"/>
          <w:right w:val="single" w:sz="4" w:space="0" w:color="000000"/>
        </w:pBdr>
        <w:jc w:val="center"/>
        <w:rPr>
          <w:rStyle w:val="Numrodepage"/>
          <w:rFonts w:ascii="Helvetica" w:eastAsia="Helvetica" w:hAnsi="Helvetica" w:cs="Helvetica"/>
          <w:b/>
          <w:bCs/>
          <w:i/>
          <w:iCs/>
        </w:rPr>
      </w:pPr>
      <w:r>
        <w:rPr>
          <w:rStyle w:val="Numrodepage"/>
          <w:rFonts w:ascii="Helvetica" w:eastAsia="Arial Unicode MS" w:hAnsi="Helvetica"/>
          <w:b/>
          <w:bCs/>
          <w:i/>
          <w:iCs/>
        </w:rPr>
        <w:t>Troisiè</w:t>
      </w:r>
      <w:r>
        <w:rPr>
          <w:rStyle w:val="Numrodepage"/>
          <w:rFonts w:ascii="Helvetica" w:eastAsia="Arial Unicode MS" w:hAnsi="Helvetica"/>
          <w:b/>
          <w:bCs/>
          <w:i/>
          <w:iCs/>
          <w:lang w:val="it-IT"/>
        </w:rPr>
        <w:t>me priorit</w:t>
      </w:r>
      <w:r>
        <w:rPr>
          <w:rStyle w:val="Numrodepage"/>
          <w:rFonts w:ascii="Helvetica" w:eastAsia="Arial Unicode MS" w:hAnsi="Helvetica"/>
          <w:b/>
          <w:bCs/>
          <w:i/>
          <w:iCs/>
        </w:rPr>
        <w:t>é : renforcer l’attractivité des petites villes</w:t>
      </w:r>
    </w:p>
    <w:p w:rsidR="007D2AA0" w:rsidRDefault="007D2AA0" w:rsidP="007D2AA0">
      <w:pPr>
        <w:pStyle w:val="Corps"/>
        <w:jc w:val="both"/>
        <w:rPr>
          <w:rStyle w:val="Numrodepage"/>
          <w:rFonts w:ascii="Arial Narrow" w:eastAsia="Arial Unicode MS" w:hAnsi="Arial Narrow"/>
        </w:rPr>
      </w:pPr>
    </w:p>
    <w:p w:rsidR="007D2AA0" w:rsidRDefault="007D2AA0" w:rsidP="007D2AA0">
      <w:pPr>
        <w:pStyle w:val="Corps"/>
        <w:jc w:val="both"/>
        <w:rPr>
          <w:rStyle w:val="Numrodepage"/>
          <w:rFonts w:ascii="Arial Narrow" w:eastAsia="Arial Narrow" w:hAnsi="Arial Narrow" w:cs="Arial Narrow"/>
        </w:rPr>
      </w:pPr>
      <w:r>
        <w:rPr>
          <w:rStyle w:val="Numrodepage"/>
          <w:rFonts w:ascii="Arial Narrow" w:eastAsia="Arial Unicode MS" w:hAnsi="Arial Narrow"/>
        </w:rPr>
        <w:t>Pour soutenir le dynamisme des pôles que sont les petites villes, maillons essentiels d’un aménagement é</w:t>
      </w:r>
      <w:r>
        <w:rPr>
          <w:rStyle w:val="Numrodepage"/>
          <w:rFonts w:ascii="Arial Narrow" w:eastAsia="Arial Unicode MS" w:hAnsi="Arial Narrow"/>
          <w:lang w:val="es-ES_tradnl"/>
        </w:rPr>
        <w:t>quilibr</w:t>
      </w:r>
      <w:r>
        <w:rPr>
          <w:rStyle w:val="Numrodepage"/>
          <w:rFonts w:ascii="Arial Narrow" w:eastAsia="Arial Unicode MS" w:hAnsi="Arial Narrow"/>
        </w:rPr>
        <w:t>é du territoire, de multiples chantiers sont ouverts. Il s’agit, dans le même temps, de rendre plus attractifs les centres-villes de nos communes et de garantir aux habitants des petites villes un accès aux services publics et privés indispensable à leur dynamisme.</w:t>
      </w:r>
    </w:p>
    <w:p w:rsidR="007D2AA0" w:rsidRDefault="007D2AA0" w:rsidP="007D2AA0">
      <w:pPr>
        <w:pStyle w:val="Corps"/>
        <w:jc w:val="both"/>
        <w:rPr>
          <w:rFonts w:ascii="Arial Narrow" w:eastAsia="Arial Narrow" w:hAnsi="Arial Narrow" w:cs="Arial Narrow"/>
        </w:rPr>
      </w:pPr>
    </w:p>
    <w:p w:rsidR="007D2AA0" w:rsidRDefault="007D2AA0" w:rsidP="007D2AA0">
      <w:pPr>
        <w:pStyle w:val="Corps"/>
        <w:jc w:val="both"/>
        <w:rPr>
          <w:rStyle w:val="Numrodepage"/>
          <w:rFonts w:ascii="Arial Narrow" w:eastAsia="Arial Narrow" w:hAnsi="Arial Narrow" w:cs="Arial Narrow"/>
        </w:rPr>
      </w:pPr>
      <w:r>
        <w:rPr>
          <w:rStyle w:val="Numrodepage"/>
          <w:rFonts w:ascii="Arial Narrow" w:eastAsia="Arial Unicode MS" w:hAnsi="Arial Narrow"/>
        </w:rPr>
        <w:t>Le premier de ces services est la sécurité publique. Alors qu’</w:t>
      </w:r>
      <w:r>
        <w:rPr>
          <w:rStyle w:val="Numrodepage"/>
          <w:rFonts w:ascii="Arial Narrow" w:eastAsia="Arial Unicode MS" w:hAnsi="Arial Narrow"/>
          <w:lang w:val="it-IT"/>
        </w:rPr>
        <w:t>une zone de s</w:t>
      </w:r>
      <w:r>
        <w:rPr>
          <w:rStyle w:val="Numrodepage"/>
          <w:rFonts w:ascii="Arial Narrow" w:eastAsia="Arial Unicode MS" w:hAnsi="Arial Narrow"/>
        </w:rPr>
        <w:t>écurité prioritaire sur cinq se trouve dans une petite ville, l’APVF appelle l’Etat à préserver les moyens de la police nationale, afin de ne plus subir la perte de gendarmes et de policiers, qu’</w:t>
      </w:r>
      <w:r>
        <w:rPr>
          <w:rStyle w:val="Numrodepage"/>
          <w:rFonts w:ascii="Arial Narrow" w:eastAsia="Arial Unicode MS" w:hAnsi="Arial Narrow"/>
          <w:lang w:val="es-ES_tradnl"/>
        </w:rPr>
        <w:t>a entra</w:t>
      </w:r>
      <w:r>
        <w:rPr>
          <w:rStyle w:val="Numrodepage"/>
          <w:rFonts w:ascii="Arial Narrow" w:eastAsia="Arial Unicode MS" w:hAnsi="Arial Narrow"/>
        </w:rPr>
        <w:t xml:space="preserve">îné en son temps la Révision générale des politiques publiques. </w:t>
      </w:r>
    </w:p>
    <w:p w:rsidR="007D2AA0" w:rsidRDefault="007D2AA0" w:rsidP="007D2AA0">
      <w:pPr>
        <w:pStyle w:val="Corps"/>
        <w:jc w:val="both"/>
        <w:rPr>
          <w:rStyle w:val="Numrodepage"/>
          <w:rFonts w:ascii="Arial Narrow" w:eastAsia="Arial Narrow" w:hAnsi="Arial Narrow" w:cs="Arial Narrow"/>
        </w:rPr>
      </w:pPr>
      <w:r>
        <w:rPr>
          <w:rStyle w:val="Numrodepage"/>
          <w:rFonts w:ascii="Arial Narrow" w:eastAsia="Arial Unicode MS" w:hAnsi="Arial Narrow"/>
        </w:rPr>
        <w:lastRenderedPageBreak/>
        <w:t>Dans le contexte actuel, marqué par des attaques terroristes sans précédent sur</w:t>
      </w:r>
      <w:r w:rsidR="00903735">
        <w:rPr>
          <w:rStyle w:val="Numrodepage"/>
          <w:rFonts w:ascii="Arial Narrow" w:eastAsia="Arial Unicode MS" w:hAnsi="Arial Narrow"/>
        </w:rPr>
        <w:t xml:space="preserve"> notre sol et un état d’urgence </w:t>
      </w:r>
      <w:r>
        <w:rPr>
          <w:rStyle w:val="Numrodepage"/>
          <w:rFonts w:ascii="Arial Narrow" w:eastAsia="Arial Unicode MS" w:hAnsi="Arial Narrow"/>
        </w:rPr>
        <w:t>prolongé, la police nationale et la police municipale sont complémentaires et nous n’entendons pas favoriser le remplacement de la première par la seconde.</w:t>
      </w:r>
    </w:p>
    <w:p w:rsidR="007D2AA0" w:rsidRDefault="007D2AA0" w:rsidP="007D2AA0">
      <w:pPr>
        <w:pStyle w:val="Corps"/>
        <w:jc w:val="both"/>
        <w:rPr>
          <w:rFonts w:ascii="Arial Narrow" w:eastAsia="Arial Narrow" w:hAnsi="Arial Narrow" w:cs="Arial Narrow"/>
        </w:rPr>
      </w:pPr>
    </w:p>
    <w:p w:rsidR="007D2AA0" w:rsidRDefault="007D2AA0" w:rsidP="007D2AA0">
      <w:pPr>
        <w:pStyle w:val="Corps"/>
        <w:jc w:val="both"/>
        <w:rPr>
          <w:rStyle w:val="Numrodepage"/>
          <w:rFonts w:ascii="Arial Narrow" w:eastAsia="Arial Narrow" w:hAnsi="Arial Narrow" w:cs="Arial Narrow"/>
        </w:rPr>
      </w:pPr>
      <w:r>
        <w:rPr>
          <w:rStyle w:val="Numrodepage"/>
          <w:rFonts w:ascii="Arial Narrow" w:eastAsia="Arial Unicode MS" w:hAnsi="Arial Narrow"/>
        </w:rPr>
        <w:t>Dans le même temps, la redynamisation des centres villes se pose avec acuité dans de nombreuses petites villes, notamment celles situées au centre de leur bassin de vie et qui souffrent de la concurrence de leur périphérie, tant sur le plan du commerce que du logement. Le</w:t>
      </w:r>
      <w:r>
        <w:rPr>
          <w:rStyle w:val="Numrodepage"/>
          <w:rFonts w:ascii="Arial Narrow" w:eastAsia="Arial Unicode MS" w:hAnsi="Arial Narrow"/>
          <w:lang w:val="es-ES_tradnl"/>
        </w:rPr>
        <w:t xml:space="preserve"> manque de diversit</w:t>
      </w:r>
      <w:r>
        <w:rPr>
          <w:rStyle w:val="Numrodepage"/>
          <w:rFonts w:ascii="Arial Narrow" w:eastAsia="Arial Unicode MS" w:hAnsi="Arial Narrow"/>
        </w:rPr>
        <w:t>é des logements, leur typologie souvent mal adaptée pour les familles, leur vacance fréquente et parfois leur insalubrité ont entraîné une réduction de la population en centre-ville.</w:t>
      </w:r>
    </w:p>
    <w:p w:rsidR="007D2AA0" w:rsidRDefault="007D2AA0" w:rsidP="007D2AA0">
      <w:pPr>
        <w:pStyle w:val="Corps"/>
        <w:jc w:val="both"/>
        <w:rPr>
          <w:rFonts w:ascii="Arial Narrow" w:eastAsia="Arial Narrow" w:hAnsi="Arial Narrow" w:cs="Arial Narrow"/>
        </w:rPr>
      </w:pPr>
    </w:p>
    <w:p w:rsidR="007D2AA0" w:rsidRDefault="007D2AA0" w:rsidP="007D2AA0">
      <w:pPr>
        <w:pStyle w:val="Corps"/>
        <w:jc w:val="both"/>
        <w:rPr>
          <w:rStyle w:val="Numrodepage"/>
          <w:rFonts w:ascii="Arial Narrow" w:eastAsia="Arial Narrow" w:hAnsi="Arial Narrow" w:cs="Arial Narrow"/>
        </w:rPr>
      </w:pPr>
      <w:r>
        <w:rPr>
          <w:rStyle w:val="Numrodepage"/>
          <w:rFonts w:ascii="Arial Narrow" w:eastAsia="Arial Unicode MS" w:hAnsi="Arial Narrow"/>
        </w:rPr>
        <w:t xml:space="preserve">Pour permettre le renouvellement de ces centres-villes qui souffrent, l’APVF appelle  l'Etat à amplifier </w:t>
      </w:r>
      <w:r>
        <w:rPr>
          <w:rStyle w:val="Numrodepage"/>
          <w:rFonts w:ascii="Helvetica" w:eastAsia="Arial Unicode MS" w:hAnsi="Helvetica"/>
          <w:b/>
          <w:bCs/>
        </w:rPr>
        <w:t>la dé</w:t>
      </w:r>
      <w:r>
        <w:rPr>
          <w:rStyle w:val="Numrodepage"/>
          <w:rFonts w:ascii="Helvetica" w:eastAsia="Arial Unicode MS" w:hAnsi="Helvetica"/>
          <w:b/>
          <w:bCs/>
          <w:lang w:val="it-IT"/>
        </w:rPr>
        <w:t>marche de contra</w:t>
      </w:r>
      <w:r>
        <w:rPr>
          <w:rStyle w:val="Numrodepage"/>
          <w:rFonts w:ascii="Helvetica" w:eastAsia="Arial Unicode MS" w:hAnsi="Helvetica"/>
          <w:b/>
          <w:bCs/>
        </w:rPr>
        <w:t xml:space="preserve">ctualisation "Type Appel à manifestation d'intérêt "en </w:t>
      </w:r>
      <w:r>
        <w:rPr>
          <w:rStyle w:val="Numrodepage"/>
          <w:rFonts w:ascii="Arial Narrow" w:eastAsia="Arial Unicode MS" w:hAnsi="Arial Narrow"/>
        </w:rPr>
        <w:t>privilégiant une approche plus transversale qui permettra aux petites villes de mener à bien leur projet de revitalisation grâce à une approche</w:t>
      </w:r>
      <w:r>
        <w:rPr>
          <w:rStyle w:val="Numrodepage"/>
          <w:rFonts w:ascii="Arial Narrow" w:eastAsia="Arial Unicode MS" w:hAnsi="Arial Narrow"/>
          <w:lang w:val="it-IT"/>
        </w:rPr>
        <w:t xml:space="preserve"> globale d</w:t>
      </w:r>
      <w:r>
        <w:rPr>
          <w:rStyle w:val="Numrodepage"/>
          <w:rFonts w:ascii="Arial Narrow" w:eastAsia="Arial Unicode MS" w:hAnsi="Arial Narrow"/>
        </w:rPr>
        <w:t>u logement, du</w:t>
      </w:r>
      <w:r w:rsidRPr="00D7245E">
        <w:rPr>
          <w:rStyle w:val="Numrodepage"/>
          <w:rFonts w:ascii="Arial Narrow" w:eastAsia="Arial Unicode MS" w:hAnsi="Arial Narrow"/>
        </w:rPr>
        <w:t xml:space="preserve"> commerce, </w:t>
      </w:r>
      <w:r>
        <w:rPr>
          <w:rStyle w:val="Numrodepage"/>
          <w:rFonts w:ascii="Arial Narrow" w:eastAsia="Arial Unicode MS" w:hAnsi="Arial Narrow"/>
        </w:rPr>
        <w:t>des équipements et des services pour répondre aux besoins des habitants.</w:t>
      </w:r>
    </w:p>
    <w:p w:rsidR="007D2AA0" w:rsidRDefault="007D2AA0" w:rsidP="007D2AA0">
      <w:pPr>
        <w:pStyle w:val="Corps"/>
        <w:jc w:val="both"/>
      </w:pPr>
    </w:p>
    <w:p w:rsidR="007D2AA0" w:rsidRDefault="007D2AA0" w:rsidP="007D2AA0">
      <w:pPr>
        <w:pStyle w:val="Corps"/>
        <w:jc w:val="both"/>
        <w:rPr>
          <w:rStyle w:val="Numrodepage"/>
          <w:rFonts w:ascii="Arial Narrow" w:eastAsia="Arial Narrow" w:hAnsi="Arial Narrow" w:cs="Arial Narrow"/>
        </w:rPr>
      </w:pPr>
      <w:r>
        <w:rPr>
          <w:rStyle w:val="Numrodepage"/>
          <w:rFonts w:ascii="Arial Narrow" w:eastAsia="Arial Unicode MS" w:hAnsi="Arial Narrow"/>
        </w:rPr>
        <w:t xml:space="preserve">Dans le domaine de la santé, pour répondre à la désertification médicale dans les territoires les plus fragilisés, l’APVF propose la mise en place, aussi bien en milieu rural qu’en périphérie des grandes agglomérations, de </w:t>
      </w:r>
      <w:r>
        <w:rPr>
          <w:rStyle w:val="Numrodepage"/>
          <w:rFonts w:ascii="Helvetica" w:eastAsia="Arial Unicode MS" w:hAnsi="Helvetica"/>
          <w:b/>
          <w:bCs/>
        </w:rPr>
        <w:t>Territoires prioritaires de santé</w:t>
      </w:r>
      <w:r>
        <w:rPr>
          <w:rStyle w:val="Numrodepage"/>
          <w:rFonts w:ascii="Arial Narrow" w:eastAsia="Arial Unicode MS" w:hAnsi="Arial Narrow"/>
        </w:rPr>
        <w:t>, sur le modèle des quartiers prioritaires de la politique de la ville.</w:t>
      </w:r>
    </w:p>
    <w:p w:rsidR="007D2AA0" w:rsidRDefault="007D2AA0" w:rsidP="007D2AA0">
      <w:pPr>
        <w:pStyle w:val="Corps"/>
        <w:jc w:val="both"/>
        <w:rPr>
          <w:rStyle w:val="Numrodepage"/>
          <w:rFonts w:ascii="Arial Narrow" w:hAnsi="Arial Narrow"/>
          <w:lang w:val="it-IT"/>
        </w:rPr>
      </w:pPr>
      <w:r>
        <w:rPr>
          <w:rStyle w:val="Numrodepage"/>
          <w:rFonts w:ascii="Arial Narrow" w:eastAsia="Arial Unicode MS" w:hAnsi="Arial Narrow"/>
        </w:rPr>
        <w:t>Ce dispositif doit favoriser une approche territoriale qui implique l’ensemble des acteurs de l’offre de soins et qui pourra déboucher sur l’implantation de centres de santé, des mesures dérogatoires sur le seuil d’ouverture ou de fermeture de services, des mesures  particulières pour les médecins, ou encore des encouragements à l’innovation et à l’expé</w:t>
      </w:r>
      <w:r>
        <w:rPr>
          <w:rStyle w:val="Numrodepage"/>
          <w:rFonts w:ascii="Arial Narrow" w:eastAsia="Arial Unicode MS" w:hAnsi="Arial Narrow"/>
          <w:lang w:val="it-IT"/>
        </w:rPr>
        <w:t>rimentation.</w:t>
      </w:r>
    </w:p>
    <w:p w:rsidR="007D2AA0" w:rsidRDefault="007D2AA0" w:rsidP="007D2AA0">
      <w:pPr>
        <w:pStyle w:val="Corps"/>
        <w:jc w:val="both"/>
        <w:rPr>
          <w:rStyle w:val="Numrodepage"/>
          <w:rFonts w:ascii="Arial Narrow" w:eastAsia="Arial Narrow" w:hAnsi="Arial Narrow" w:cs="Arial Narrow"/>
        </w:rPr>
      </w:pPr>
    </w:p>
    <w:p w:rsidR="007D2AA0" w:rsidRDefault="007D2AA0" w:rsidP="007D2AA0">
      <w:pPr>
        <w:pStyle w:val="Corps"/>
        <w:jc w:val="both"/>
        <w:rPr>
          <w:rStyle w:val="Numrodepage"/>
          <w:rFonts w:ascii="Arial Narrow" w:eastAsia="Arial Narrow" w:hAnsi="Arial Narrow" w:cs="Arial Narrow"/>
        </w:rPr>
      </w:pPr>
      <w:r>
        <w:rPr>
          <w:rStyle w:val="Numrodepage"/>
          <w:rFonts w:ascii="Arial Narrow" w:eastAsia="Arial Unicode MS" w:hAnsi="Arial Narrow"/>
          <w:lang w:val="it-IT"/>
        </w:rPr>
        <w:t xml:space="preserve">Enfin, </w:t>
      </w:r>
      <w:r>
        <w:rPr>
          <w:rStyle w:val="Numrodepage"/>
          <w:rFonts w:ascii="Arial Narrow" w:eastAsia="Arial Unicode MS" w:hAnsi="Arial Narrow"/>
        </w:rPr>
        <w:t xml:space="preserve">aucun développement des territoires n’est désormais possible sans un accès continu et de bonne qualité aux </w:t>
      </w:r>
      <w:r>
        <w:rPr>
          <w:rStyle w:val="Numrodepage"/>
          <w:rFonts w:ascii="Helvetica" w:eastAsia="Arial Unicode MS" w:hAnsi="Helvetica"/>
          <w:b/>
          <w:bCs/>
        </w:rPr>
        <w:t>réseaux de communication numérique</w:t>
      </w:r>
      <w:r>
        <w:rPr>
          <w:rStyle w:val="Numrodepage"/>
          <w:rFonts w:ascii="Arial Narrow" w:eastAsia="Arial Unicode MS" w:hAnsi="Arial Narrow"/>
        </w:rPr>
        <w:t xml:space="preserve">. </w:t>
      </w:r>
    </w:p>
    <w:p w:rsidR="007D2AA0" w:rsidRDefault="007D2AA0" w:rsidP="007D2AA0">
      <w:pPr>
        <w:pStyle w:val="Corps"/>
        <w:jc w:val="both"/>
        <w:rPr>
          <w:rStyle w:val="Numrodepage"/>
          <w:rFonts w:ascii="Arial Narrow" w:eastAsia="Arial Narrow" w:hAnsi="Arial Narrow" w:cs="Arial Narrow"/>
        </w:rPr>
      </w:pPr>
      <w:r>
        <w:rPr>
          <w:rStyle w:val="Numrodepage"/>
          <w:rFonts w:ascii="Arial Narrow" w:eastAsia="Arial Unicode MS" w:hAnsi="Arial Narrow"/>
        </w:rPr>
        <w:t>Or environ mille petites villes demeurent à ce jour situées en zone blanche mais surtout en zone grise où l’</w:t>
      </w:r>
      <w:r>
        <w:rPr>
          <w:rStyle w:val="Numrodepage"/>
          <w:rFonts w:ascii="Arial Narrow" w:eastAsia="Arial Unicode MS" w:hAnsi="Arial Narrow"/>
          <w:lang w:val="it-IT"/>
        </w:rPr>
        <w:t>acc</w:t>
      </w:r>
      <w:r>
        <w:rPr>
          <w:rStyle w:val="Numrodepage"/>
          <w:rFonts w:ascii="Arial Narrow" w:eastAsia="Arial Unicode MS" w:hAnsi="Arial Narrow"/>
        </w:rPr>
        <w:t xml:space="preserve">ès au réseau est temporairement défaillant. Cette fracture numérique renforce le sentiment de relégation de nos habitants en plus d’empêcher les entreprises de s’installer ou de se développer. </w:t>
      </w:r>
    </w:p>
    <w:p w:rsidR="007D2AA0" w:rsidRDefault="007D2AA0" w:rsidP="007D2AA0">
      <w:pPr>
        <w:pStyle w:val="Corps"/>
        <w:jc w:val="both"/>
        <w:rPr>
          <w:rStyle w:val="Numrodepage"/>
          <w:rFonts w:ascii="Arial Narrow" w:eastAsia="Arial Narrow" w:hAnsi="Arial Narrow" w:cs="Arial Narrow"/>
        </w:rPr>
      </w:pPr>
      <w:r>
        <w:rPr>
          <w:rStyle w:val="Numrodepage"/>
          <w:rFonts w:ascii="Arial Narrow" w:eastAsia="Arial Unicode MS" w:hAnsi="Arial Narrow"/>
          <w:lang w:val="it-IT"/>
        </w:rPr>
        <w:t>Si l</w:t>
      </w:r>
      <w:r>
        <w:rPr>
          <w:rStyle w:val="Numrodepage"/>
          <w:rFonts w:ascii="Arial Narrow" w:eastAsia="Arial Unicode MS" w:hAnsi="Arial Narrow"/>
        </w:rPr>
        <w:t>’APVF se félicite de l'émergence en début d'année d'une collaboration entre les collectivités, les opérateurs, et l’Etat qui a mobilisé 80 millions d’euros, elle demeura attentive au respect des engagements pris par le Gouvernement et demande que des moyens financiers soient dégagés à hauteur des ambitions affiché</w:t>
      </w:r>
      <w:r>
        <w:rPr>
          <w:rStyle w:val="Numrodepage"/>
          <w:rFonts w:ascii="Arial Narrow" w:eastAsia="Arial Unicode MS" w:hAnsi="Arial Narrow"/>
          <w:lang w:val="pt-PT"/>
        </w:rPr>
        <w:t>es.</w:t>
      </w:r>
    </w:p>
    <w:p w:rsidR="007D2AA0" w:rsidRDefault="007D2AA0" w:rsidP="007D2AA0">
      <w:pPr>
        <w:pStyle w:val="Corps"/>
        <w:jc w:val="both"/>
        <w:rPr>
          <w:rFonts w:ascii="Arial Narrow" w:eastAsia="Arial Narrow" w:hAnsi="Arial Narrow" w:cs="Arial Narrow"/>
        </w:rPr>
      </w:pPr>
    </w:p>
    <w:p w:rsidR="007D2AA0" w:rsidRDefault="007D2AA0" w:rsidP="007D2AA0">
      <w:pPr>
        <w:pStyle w:val="Corps"/>
        <w:jc w:val="both"/>
        <w:rPr>
          <w:rStyle w:val="Numrodepage"/>
          <w:rFonts w:ascii="Helvetica" w:eastAsia="Helvetica" w:hAnsi="Helvetica" w:cs="Helvetica"/>
          <w:b/>
          <w:bCs/>
        </w:rPr>
      </w:pPr>
      <w:r>
        <w:rPr>
          <w:rStyle w:val="Numrodepage"/>
          <w:rFonts w:ascii="Arial Narrow" w:eastAsia="Arial Unicode MS" w:hAnsi="Arial Narrow"/>
        </w:rPr>
        <w:t xml:space="preserve">Dans la période de grande mutation qui s’ouvre, les maires des petites villes seront à la fois constructifs et vigilants. L’APVF soumettra donc, au début de l’année 2017, à tous les candidats à l’élection présidentielle, un </w:t>
      </w:r>
      <w:r>
        <w:rPr>
          <w:rStyle w:val="Numrodepage"/>
          <w:rFonts w:ascii="Helvetica" w:eastAsia="Arial Unicode MS" w:hAnsi="Helvetica"/>
          <w:b/>
          <w:bCs/>
        </w:rPr>
        <w:t>Manifeste des petites villes</w:t>
      </w:r>
      <w:r>
        <w:rPr>
          <w:rStyle w:val="Numrodepage"/>
          <w:rFonts w:ascii="Arial Narrow" w:eastAsia="Arial Unicode MS" w:hAnsi="Arial Narrow"/>
        </w:rPr>
        <w:t xml:space="preserve"> et rendra publique les réponses qu’elle aura recueillies.</w:t>
      </w:r>
    </w:p>
    <w:p w:rsidR="007D2AA0" w:rsidRDefault="007D2AA0" w:rsidP="007D2AA0">
      <w:pPr>
        <w:pStyle w:val="Corps"/>
        <w:jc w:val="both"/>
      </w:pPr>
    </w:p>
    <w:p w:rsidR="007D2AA0" w:rsidRPr="001F1CDE" w:rsidRDefault="007D2AA0" w:rsidP="007D2AA0">
      <w:pPr>
        <w:rPr>
          <w:lang w:val="fr-FR"/>
        </w:rPr>
      </w:pPr>
    </w:p>
    <w:p w:rsidR="007D2AA0" w:rsidRDefault="007D2AA0" w:rsidP="007D2AA0">
      <w:pPr>
        <w:pStyle w:val="Corps"/>
        <w:jc w:val="both"/>
        <w:rPr>
          <w:rStyle w:val="Numrodepage"/>
          <w:rFonts w:ascii="Arial Narrow" w:eastAsia="Arial Narrow" w:hAnsi="Arial Narrow" w:cs="Arial Narrow"/>
        </w:rPr>
      </w:pPr>
    </w:p>
    <w:p w:rsidR="00DB5B7E" w:rsidRPr="007D2AA0" w:rsidRDefault="00DB5B7E">
      <w:pPr>
        <w:rPr>
          <w:lang w:val="fr-FR"/>
        </w:rPr>
      </w:pPr>
    </w:p>
    <w:p w:rsidR="007D2AA0" w:rsidRPr="007D2AA0" w:rsidRDefault="007D2AA0">
      <w:pPr>
        <w:rPr>
          <w:lang w:val="fr-FR"/>
        </w:rPr>
      </w:pPr>
    </w:p>
    <w:sectPr w:rsidR="007D2AA0" w:rsidRPr="007D2AA0" w:rsidSect="00DB5B7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4A5" w:rsidRDefault="006664A5" w:rsidP="007D2AA0">
      <w:r>
        <w:separator/>
      </w:r>
    </w:p>
  </w:endnote>
  <w:endnote w:type="continuationSeparator" w:id="1">
    <w:p w:rsidR="006664A5" w:rsidRDefault="006664A5" w:rsidP="007D2A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A0" w:rsidRPr="007D2AA0" w:rsidRDefault="007D2AA0" w:rsidP="007D2AA0">
    <w:pPr>
      <w:pStyle w:val="Pieddepage"/>
      <w:jc w:val="center"/>
      <w:rPr>
        <w:rFonts w:ascii="Arial Narrow" w:hAnsi="Arial Narrow"/>
        <w:i/>
        <w:lang w:val="fr-FR"/>
      </w:rPr>
    </w:pPr>
    <w:r w:rsidRPr="007D2AA0">
      <w:rPr>
        <w:rFonts w:ascii="Arial Narrow" w:hAnsi="Arial Narrow"/>
        <w:i/>
        <w:lang w:val="fr-FR"/>
      </w:rPr>
      <w:t>XIX</w:t>
    </w:r>
    <w:r w:rsidRPr="007D2AA0">
      <w:rPr>
        <w:rFonts w:ascii="Arial Narrow" w:hAnsi="Arial Narrow"/>
        <w:i/>
        <w:vertAlign w:val="superscript"/>
        <w:lang w:val="fr-FR"/>
      </w:rPr>
      <w:t>èmes</w:t>
    </w:r>
    <w:r w:rsidRPr="007D2AA0">
      <w:rPr>
        <w:rFonts w:ascii="Arial Narrow" w:hAnsi="Arial Narrow"/>
        <w:i/>
        <w:lang w:val="fr-FR"/>
      </w:rPr>
      <w:t xml:space="preserve"> Assises de l’APVF- Résolution finale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4A5" w:rsidRDefault="006664A5" w:rsidP="007D2AA0">
      <w:r>
        <w:separator/>
      </w:r>
    </w:p>
  </w:footnote>
  <w:footnote w:type="continuationSeparator" w:id="1">
    <w:p w:rsidR="006664A5" w:rsidRDefault="006664A5" w:rsidP="007D2A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D2AA0"/>
    <w:rsid w:val="000804DE"/>
    <w:rsid w:val="006664A5"/>
    <w:rsid w:val="007D2AA0"/>
    <w:rsid w:val="00903735"/>
    <w:rsid w:val="00DB5B7E"/>
    <w:rsid w:val="00F05F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2AA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rsid w:val="007D2AA0"/>
    <w:rPr>
      <w:lang w:val="fr-FR"/>
    </w:rPr>
  </w:style>
  <w:style w:type="paragraph" w:customStyle="1" w:styleId="Corps">
    <w:name w:val="Corps"/>
    <w:rsid w:val="007D2AA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fr-FR"/>
    </w:rPr>
  </w:style>
  <w:style w:type="paragraph" w:styleId="Textedebulles">
    <w:name w:val="Balloon Text"/>
    <w:basedOn w:val="Normal"/>
    <w:link w:val="TextedebullesCar"/>
    <w:uiPriority w:val="99"/>
    <w:semiHidden/>
    <w:unhideWhenUsed/>
    <w:rsid w:val="007D2AA0"/>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lang w:val="fr-FR"/>
    </w:rPr>
  </w:style>
  <w:style w:type="character" w:customStyle="1" w:styleId="TextedebullesCar">
    <w:name w:val="Texte de bulles Car"/>
    <w:basedOn w:val="Policepardfaut"/>
    <w:link w:val="Textedebulles"/>
    <w:uiPriority w:val="99"/>
    <w:semiHidden/>
    <w:rsid w:val="007D2AA0"/>
    <w:rPr>
      <w:rFonts w:ascii="Tahoma" w:hAnsi="Tahoma" w:cs="Tahoma"/>
      <w:sz w:val="16"/>
      <w:szCs w:val="16"/>
    </w:rPr>
  </w:style>
  <w:style w:type="paragraph" w:styleId="En-tte">
    <w:name w:val="header"/>
    <w:basedOn w:val="Normal"/>
    <w:link w:val="En-tteCar"/>
    <w:uiPriority w:val="99"/>
    <w:semiHidden/>
    <w:unhideWhenUsed/>
    <w:rsid w:val="007D2AA0"/>
    <w:pPr>
      <w:tabs>
        <w:tab w:val="center" w:pos="4536"/>
        <w:tab w:val="right" w:pos="9072"/>
      </w:tabs>
    </w:pPr>
  </w:style>
  <w:style w:type="character" w:customStyle="1" w:styleId="En-tteCar">
    <w:name w:val="En-tête Car"/>
    <w:basedOn w:val="Policepardfaut"/>
    <w:link w:val="En-tte"/>
    <w:uiPriority w:val="99"/>
    <w:semiHidden/>
    <w:rsid w:val="007D2AA0"/>
    <w:rPr>
      <w:rFonts w:ascii="Times New Roman" w:eastAsia="Arial Unicode MS" w:hAnsi="Times New Roman" w:cs="Times New Roman"/>
      <w:sz w:val="24"/>
      <w:szCs w:val="24"/>
      <w:bdr w:val="nil"/>
      <w:lang w:val="en-US"/>
    </w:rPr>
  </w:style>
  <w:style w:type="paragraph" w:styleId="Pieddepage">
    <w:name w:val="footer"/>
    <w:basedOn w:val="Normal"/>
    <w:link w:val="PieddepageCar"/>
    <w:uiPriority w:val="99"/>
    <w:semiHidden/>
    <w:unhideWhenUsed/>
    <w:rsid w:val="007D2AA0"/>
    <w:pPr>
      <w:tabs>
        <w:tab w:val="center" w:pos="4536"/>
        <w:tab w:val="right" w:pos="9072"/>
      </w:tabs>
    </w:pPr>
  </w:style>
  <w:style w:type="character" w:customStyle="1" w:styleId="PieddepageCar">
    <w:name w:val="Pied de page Car"/>
    <w:basedOn w:val="Policepardfaut"/>
    <w:link w:val="Pieddepage"/>
    <w:uiPriority w:val="99"/>
    <w:semiHidden/>
    <w:rsid w:val="007D2AA0"/>
    <w:rPr>
      <w:rFonts w:ascii="Times New Roman" w:eastAsia="Arial Unicode MS" w:hAnsi="Times New Roman" w:cs="Times New Roman"/>
      <w:sz w:val="24"/>
      <w:szCs w:val="24"/>
      <w:bdr w:val="ni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1391</Words>
  <Characters>7651</Characters>
  <Application>Microsoft Office Word</Application>
  <DocSecurity>0</DocSecurity>
  <Lines>63</Lines>
  <Paragraphs>18</Paragraphs>
  <ScaleCrop>false</ScaleCrop>
  <Company/>
  <LinksUpToDate>false</LinksUpToDate>
  <CharactersWithSpaces>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dc:creator>
  <cp:lastModifiedBy> maite</cp:lastModifiedBy>
  <cp:revision>2</cp:revision>
  <dcterms:created xsi:type="dcterms:W3CDTF">2016-05-27T13:37:00Z</dcterms:created>
  <dcterms:modified xsi:type="dcterms:W3CDTF">2016-05-27T13:37:00Z</dcterms:modified>
</cp:coreProperties>
</file>