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B49C" w14:textId="77777777" w:rsidR="001037E8" w:rsidRDefault="001037E8" w:rsidP="001037E8">
      <w:pPr>
        <w:rPr>
          <w:b/>
          <w:bCs/>
        </w:rPr>
      </w:pPr>
      <w:r>
        <w:rPr>
          <w:b/>
          <w:bCs/>
        </w:rPr>
        <w:t>Délibération n°</w:t>
      </w:r>
      <w:r w:rsidRPr="004A2D45">
        <w:rPr>
          <w:b/>
          <w:bCs/>
          <w:highlight w:val="yellow"/>
        </w:rPr>
        <w:t>X</w:t>
      </w:r>
    </w:p>
    <w:p w14:paraId="631FAEC5" w14:textId="77777777" w:rsidR="001037E8" w:rsidRDefault="001037E8" w:rsidP="001037E8">
      <w:pPr>
        <w:jc w:val="center"/>
        <w:rPr>
          <w:b/>
          <w:bCs/>
        </w:rPr>
      </w:pPr>
      <w:r>
        <w:rPr>
          <w:b/>
          <w:bCs/>
        </w:rPr>
        <w:t xml:space="preserve">Séance du Conseil municipal du </w:t>
      </w:r>
      <w:r w:rsidRPr="004A2D45">
        <w:rPr>
          <w:b/>
          <w:bCs/>
          <w:highlight w:val="yellow"/>
        </w:rPr>
        <w:t>[date]</w:t>
      </w:r>
    </w:p>
    <w:p w14:paraId="51809D32" w14:textId="68A89841" w:rsidR="001037E8" w:rsidRDefault="001037E8" w:rsidP="00CC77A3">
      <w:pPr>
        <w:jc w:val="both"/>
        <w:rPr>
          <w:b/>
          <w:bCs/>
        </w:rPr>
      </w:pPr>
      <w:r w:rsidRPr="00EE7052">
        <w:rPr>
          <w:b/>
          <w:bCs/>
          <w:u w:val="single"/>
        </w:rPr>
        <w:t>Objet</w:t>
      </w:r>
      <w:r w:rsidRPr="002C41BF">
        <w:rPr>
          <w:b/>
          <w:bCs/>
        </w:rPr>
        <w:t xml:space="preserve"> : </w:t>
      </w:r>
      <w:r w:rsidR="00CC77A3">
        <w:rPr>
          <w:b/>
          <w:bCs/>
        </w:rPr>
        <w:t>[</w:t>
      </w:r>
      <w:r w:rsidRPr="00CC77A3">
        <w:rPr>
          <w:b/>
          <w:bCs/>
          <w:highlight w:val="yellow"/>
        </w:rPr>
        <w:t>Motion relative aux mesures d’économies annoncées par l’Etat susceptibles d’affecter les finances locales</w:t>
      </w:r>
      <w:r w:rsidR="00CC77A3" w:rsidRPr="00CC77A3">
        <w:rPr>
          <w:b/>
          <w:bCs/>
          <w:highlight w:val="yellow"/>
        </w:rPr>
        <w:t xml:space="preserve"> à l’initiative de l’Association des petites villes de France]</w:t>
      </w:r>
    </w:p>
    <w:p w14:paraId="4E1B7B01" w14:textId="77777777" w:rsidR="001037E8" w:rsidRDefault="001037E8" w:rsidP="001037E8">
      <w:pPr>
        <w:rPr>
          <w:b/>
          <w:bCs/>
        </w:rPr>
      </w:pPr>
      <w:r>
        <w:rPr>
          <w:b/>
          <w:bCs/>
        </w:rPr>
        <w:t xml:space="preserve">Présents : </w:t>
      </w:r>
      <w:r w:rsidRPr="004A2D45">
        <w:rPr>
          <w:b/>
          <w:bCs/>
          <w:highlight w:val="yellow"/>
        </w:rPr>
        <w:t>X</w:t>
      </w:r>
    </w:p>
    <w:p w14:paraId="0F4AA82A" w14:textId="77777777" w:rsidR="001037E8" w:rsidRDefault="001037E8" w:rsidP="001037E8">
      <w:pPr>
        <w:rPr>
          <w:b/>
          <w:bCs/>
        </w:rPr>
      </w:pPr>
      <w:r>
        <w:rPr>
          <w:b/>
          <w:bCs/>
        </w:rPr>
        <w:t xml:space="preserve">Pouvoirs : </w:t>
      </w:r>
      <w:r w:rsidRPr="004A2D45">
        <w:rPr>
          <w:b/>
          <w:bCs/>
          <w:highlight w:val="yellow"/>
        </w:rPr>
        <w:t>X</w:t>
      </w:r>
    </w:p>
    <w:p w14:paraId="3E21FBB8" w14:textId="77777777" w:rsidR="001037E8" w:rsidRDefault="001037E8" w:rsidP="001037E8">
      <w:pPr>
        <w:rPr>
          <w:b/>
          <w:bCs/>
        </w:rPr>
      </w:pPr>
      <w:r>
        <w:rPr>
          <w:b/>
          <w:bCs/>
        </w:rPr>
        <w:t xml:space="preserve">Absents : </w:t>
      </w:r>
      <w:r w:rsidRPr="004A2D45">
        <w:rPr>
          <w:b/>
          <w:bCs/>
          <w:highlight w:val="yellow"/>
        </w:rPr>
        <w:t>X</w:t>
      </w:r>
    </w:p>
    <w:p w14:paraId="38C29EFB" w14:textId="77777777" w:rsidR="001037E8" w:rsidRDefault="001037E8" w:rsidP="001037E8">
      <w:pPr>
        <w:rPr>
          <w:b/>
          <w:bCs/>
        </w:rPr>
      </w:pPr>
      <w:r>
        <w:rPr>
          <w:b/>
          <w:bCs/>
        </w:rPr>
        <w:t xml:space="preserve">Secrétaire de séance : </w:t>
      </w:r>
      <w:r w:rsidRPr="004A2D45">
        <w:rPr>
          <w:b/>
          <w:bCs/>
          <w:highlight w:val="yellow"/>
        </w:rPr>
        <w:t>X</w:t>
      </w:r>
    </w:p>
    <w:p w14:paraId="1D59D48F" w14:textId="77777777" w:rsidR="001037E8" w:rsidRPr="002C41BF" w:rsidRDefault="001037E8" w:rsidP="001037E8">
      <w:pPr>
        <w:rPr>
          <w:b/>
          <w:bCs/>
        </w:rPr>
      </w:pPr>
    </w:p>
    <w:p w14:paraId="1A3C2F78" w14:textId="77777777" w:rsidR="001037E8" w:rsidRDefault="001037E8" w:rsidP="001037E8">
      <w:pPr>
        <w:jc w:val="both"/>
      </w:pPr>
      <w:r w:rsidRPr="00EE7052">
        <w:rPr>
          <w:b/>
          <w:bCs/>
        </w:rPr>
        <w:t>Vu</w:t>
      </w:r>
      <w:r>
        <w:t xml:space="preserve"> le Code Général des Collectivités Territoriales et notamment l’article L 2121-29</w:t>
      </w:r>
    </w:p>
    <w:p w14:paraId="11F5C6F1" w14:textId="5792AFAB" w:rsidR="001037E8" w:rsidRDefault="001037E8" w:rsidP="001037E8">
      <w:pPr>
        <w:jc w:val="both"/>
      </w:pPr>
      <w:r w:rsidRPr="00B425C7">
        <w:rPr>
          <w:b/>
          <w:bCs/>
        </w:rPr>
        <w:t>Considérant</w:t>
      </w:r>
      <w:r w:rsidRPr="00B425C7">
        <w:t xml:space="preserve"> qu’à la suite de la publication des chiffres du déficit public pour l'année 2023 et </w:t>
      </w:r>
      <w:r w:rsidR="008D4AF8">
        <w:t xml:space="preserve">de la gravité de la situation </w:t>
      </w:r>
      <w:r w:rsidRPr="00B425C7">
        <w:t>des finances et de la dette publique</w:t>
      </w:r>
      <w:r w:rsidR="005143FC">
        <w:t>s</w:t>
      </w:r>
      <w:r w:rsidRPr="00B425C7">
        <w:t>, le gouvernement a décidé un certain nombre de mesures d'économie</w:t>
      </w:r>
      <w:r>
        <w:t xml:space="preserve"> et </w:t>
      </w:r>
      <w:r w:rsidR="00605623">
        <w:rPr>
          <w14:ligatures w14:val="none"/>
        </w:rPr>
        <w:t>d’imposer aux collectivités de réduire les dépenses de fonctionnement de 0,5 % en volume en dessous du niveau de l’inflation.</w:t>
      </w:r>
    </w:p>
    <w:p w14:paraId="1CDDD5CF" w14:textId="4E5ECA16" w:rsidR="001037E8" w:rsidRDefault="001037E8" w:rsidP="001037E8">
      <w:pPr>
        <w:jc w:val="both"/>
      </w:pPr>
      <w:r w:rsidRPr="00D00AE7">
        <w:rPr>
          <w:b/>
          <w:bCs/>
        </w:rPr>
        <w:t>Considérant</w:t>
      </w:r>
      <w:r>
        <w:t xml:space="preserve"> que </w:t>
      </w:r>
      <w:r w:rsidR="001D4D04">
        <w:rPr>
          <w14:ligatures w14:val="none"/>
        </w:rPr>
        <w:t>les efforts demandés aux collectivités </w:t>
      </w:r>
      <w:r w:rsidRPr="00B425C7">
        <w:t xml:space="preserve">représenteraient une ponction de </w:t>
      </w:r>
      <w:r>
        <w:t>15</w:t>
      </w:r>
      <w:r w:rsidRPr="00B425C7">
        <w:t xml:space="preserve"> milliards d'euros sur 5 années, alors même que les collectivités territoriales ont de plus en plus de mal à faire fonctionner </w:t>
      </w:r>
      <w:r w:rsidR="00A37C8C">
        <w:t>les</w:t>
      </w:r>
      <w:r w:rsidRPr="00B425C7">
        <w:t xml:space="preserve"> services publics locaux et sont appelées à prendre de plus en plus le relais de l'État dans le domaine de la santé, de la sécurité et très bientôt </w:t>
      </w:r>
      <w:r w:rsidR="00A37C8C">
        <w:t>de</w:t>
      </w:r>
      <w:r w:rsidRPr="00B425C7">
        <w:t xml:space="preserve"> </w:t>
      </w:r>
      <w:r w:rsidR="00E64EA5" w:rsidRPr="00B425C7">
        <w:t xml:space="preserve">la petite enfance </w:t>
      </w:r>
      <w:r w:rsidR="00A37C8C">
        <w:t>avec</w:t>
      </w:r>
      <w:r w:rsidR="007F750B">
        <w:t xml:space="preserve"> </w:t>
      </w:r>
      <w:r w:rsidRPr="00B425C7">
        <w:t>la mise en place d'un service public</w:t>
      </w:r>
      <w:r w:rsidR="00AD45A7">
        <w:t xml:space="preserve"> </w:t>
      </w:r>
      <w:r w:rsidR="000472AF">
        <w:t>à l’échelle du</w:t>
      </w:r>
      <w:r w:rsidR="00AD45A7">
        <w:t xml:space="preserve"> bloc communal</w:t>
      </w:r>
      <w:r w:rsidRPr="00B425C7">
        <w:t xml:space="preserve">. </w:t>
      </w:r>
    </w:p>
    <w:p w14:paraId="056019E7" w14:textId="20FEC5A8" w:rsidR="001037E8" w:rsidRDefault="001037E8" w:rsidP="001037E8">
      <w:pPr>
        <w:jc w:val="both"/>
      </w:pPr>
      <w:r w:rsidRPr="00B425C7">
        <w:rPr>
          <w:b/>
          <w:bCs/>
        </w:rPr>
        <w:t>Considérant</w:t>
      </w:r>
      <w:r w:rsidRPr="00B425C7">
        <w:t xml:space="preserve"> que les collectivités</w:t>
      </w:r>
      <w:r w:rsidR="00B57A8A">
        <w:rPr>
          <w:rFonts w:eastAsia="Times New Roman"/>
          <w14:ligatures w14:val="none"/>
        </w:rPr>
        <w:t>, soumises à « la règle d’or » réalisent 70% de l’investissement</w:t>
      </w:r>
      <w:r w:rsidR="00B57A8A" w:rsidRPr="00B425C7">
        <w:t xml:space="preserve"> public</w:t>
      </w:r>
      <w:r w:rsidRPr="00B425C7">
        <w:t xml:space="preserve"> et près de 20 % des dépenses publiques, </w:t>
      </w:r>
      <w:r w:rsidR="00323B37">
        <w:t xml:space="preserve">alors </w:t>
      </w:r>
      <w:r>
        <w:t>qu’elles</w:t>
      </w:r>
      <w:r w:rsidRPr="00B425C7">
        <w:t xml:space="preserve"> représentent moins de 9 % du total de la dette publique</w:t>
      </w:r>
      <w:r w:rsidR="00A251AF">
        <w:t xml:space="preserve">, </w:t>
      </w:r>
      <w:r w:rsidR="003868E8">
        <w:rPr>
          <w:rFonts w:eastAsia="Times New Roman"/>
          <w14:ligatures w14:val="none"/>
        </w:rPr>
        <w:t xml:space="preserve">elles </w:t>
      </w:r>
      <w:r w:rsidR="00A251AF">
        <w:rPr>
          <w:rFonts w:eastAsia="Times New Roman"/>
          <w14:ligatures w14:val="none"/>
        </w:rPr>
        <w:t>ne sont pa</w:t>
      </w:r>
      <w:r w:rsidR="00881021">
        <w:rPr>
          <w:rFonts w:eastAsia="Times New Roman"/>
          <w14:ligatures w14:val="none"/>
        </w:rPr>
        <w:t>r</w:t>
      </w:r>
      <w:r w:rsidR="00A251AF">
        <w:rPr>
          <w:rFonts w:eastAsia="Times New Roman"/>
          <w14:ligatures w14:val="none"/>
        </w:rPr>
        <w:t xml:space="preserve"> conséquen</w:t>
      </w:r>
      <w:r w:rsidR="009F0BF4">
        <w:rPr>
          <w:rFonts w:eastAsia="Times New Roman"/>
          <w14:ligatures w14:val="none"/>
        </w:rPr>
        <w:t>t</w:t>
      </w:r>
      <w:r w:rsidR="00A251AF">
        <w:rPr>
          <w:rFonts w:eastAsia="Times New Roman"/>
          <w14:ligatures w14:val="none"/>
        </w:rPr>
        <w:t xml:space="preserve"> nullement responsables de la dégradation des comptes publics</w:t>
      </w:r>
      <w:r w:rsidRPr="00B425C7">
        <w:t xml:space="preserve"> </w:t>
      </w:r>
    </w:p>
    <w:p w14:paraId="52CE7321" w14:textId="6BB53E74" w:rsidR="001037E8" w:rsidRDefault="001037E8" w:rsidP="001037E8">
      <w:pPr>
        <w:jc w:val="both"/>
      </w:pPr>
      <w:r w:rsidRPr="00B425C7">
        <w:rPr>
          <w:b/>
          <w:bCs/>
        </w:rPr>
        <w:t>Considérant</w:t>
      </w:r>
      <w:r>
        <w:t xml:space="preserve"> </w:t>
      </w:r>
      <w:r w:rsidR="00881021">
        <w:rPr>
          <w14:ligatures w14:val="none"/>
        </w:rPr>
        <w:t>que l’autonomie financière et fiscale des collectivités territoriales est remise en cause depuis une vingtaine d’années par la suppression de leurs leviers fiscaux et une recentralisation rampante de l’Etat</w:t>
      </w:r>
      <w:r w:rsidRPr="00B425C7">
        <w:t>.</w:t>
      </w:r>
    </w:p>
    <w:p w14:paraId="5523AC60" w14:textId="53AF0A2C" w:rsidR="001037E8" w:rsidRDefault="001037E8" w:rsidP="001037E8">
      <w:pPr>
        <w:jc w:val="both"/>
      </w:pPr>
      <w:r w:rsidRPr="00D00AE7">
        <w:rPr>
          <w:b/>
          <w:bCs/>
        </w:rPr>
        <w:t xml:space="preserve">Le </w:t>
      </w:r>
      <w:r w:rsidR="00DC2727">
        <w:rPr>
          <w:b/>
          <w:bCs/>
        </w:rPr>
        <w:t>C</w:t>
      </w:r>
      <w:r w:rsidRPr="00D00AE7">
        <w:rPr>
          <w:b/>
          <w:bCs/>
        </w:rPr>
        <w:t>onseil municipal rappelle</w:t>
      </w:r>
      <w:r w:rsidRPr="00B425C7">
        <w:t xml:space="preserve"> q</w:t>
      </w:r>
      <w:r>
        <w:t>ue les collectivités</w:t>
      </w:r>
      <w:r w:rsidRPr="00B425C7">
        <w:t xml:space="preserve"> n'ont jamais été à l'origine des diverses mesures de suppression d'impôts locaux de ces 20 dernières années qui ont porté atteinte à l'autonomie fiscale des collectivités tout en coûtant de plus en plus cher à l'État. </w:t>
      </w:r>
    </w:p>
    <w:p w14:paraId="5498D496" w14:textId="50CA3BF6" w:rsidR="001037E8" w:rsidRDefault="001037E8" w:rsidP="001037E8">
      <w:pPr>
        <w:jc w:val="both"/>
      </w:pPr>
      <w:r w:rsidRPr="00D00AE7">
        <w:rPr>
          <w:b/>
          <w:bCs/>
        </w:rPr>
        <w:t xml:space="preserve">Le </w:t>
      </w:r>
      <w:r w:rsidR="00DC2727">
        <w:rPr>
          <w:b/>
          <w:bCs/>
        </w:rPr>
        <w:t>C</w:t>
      </w:r>
      <w:r w:rsidRPr="00D00AE7">
        <w:rPr>
          <w:b/>
          <w:bCs/>
        </w:rPr>
        <w:t>onseil municipal rappelle</w:t>
      </w:r>
      <w:r>
        <w:t xml:space="preserve"> que les Maires </w:t>
      </w:r>
      <w:r w:rsidRPr="00B425C7">
        <w:t xml:space="preserve">ont été présents au moment de la crise sanitaire, palliant les </w:t>
      </w:r>
      <w:r w:rsidR="00A66BE7">
        <w:t>carences</w:t>
      </w:r>
      <w:r w:rsidRPr="00B425C7">
        <w:t xml:space="preserve"> de l'État</w:t>
      </w:r>
      <w:r>
        <w:t xml:space="preserve"> et qu’i</w:t>
      </w:r>
      <w:r w:rsidRPr="00B425C7">
        <w:t xml:space="preserve">ls ont subi récemment la flambée des prix de l'énergie ainsi que diverses mesures normatives prises unilatéralement par l'État et qui ont un coût considérable pour les budgets locaux. </w:t>
      </w:r>
    </w:p>
    <w:p w14:paraId="0620660C" w14:textId="1FAECFB3" w:rsidR="001037E8" w:rsidRPr="00B425C7" w:rsidRDefault="001037E8" w:rsidP="001037E8">
      <w:pPr>
        <w:jc w:val="both"/>
      </w:pPr>
      <w:r w:rsidRPr="00C105EC">
        <w:rPr>
          <w:b/>
          <w:bCs/>
        </w:rPr>
        <w:t xml:space="preserve">Le </w:t>
      </w:r>
      <w:r w:rsidR="00DC2727">
        <w:rPr>
          <w:b/>
          <w:bCs/>
        </w:rPr>
        <w:t>C</w:t>
      </w:r>
      <w:r w:rsidRPr="00C105EC">
        <w:rPr>
          <w:b/>
          <w:bCs/>
        </w:rPr>
        <w:t>onseil municipal rappelle</w:t>
      </w:r>
      <w:r>
        <w:t xml:space="preserve"> qu’</w:t>
      </w:r>
      <w:r w:rsidR="00D10183">
        <w:t xml:space="preserve">à l’heure où </w:t>
      </w:r>
      <w:r>
        <w:t xml:space="preserve">interviennent ces coupes budgétaires, les conseils municipaux sont </w:t>
      </w:r>
      <w:r w:rsidRPr="00B425C7">
        <w:t xml:space="preserve">engagés en deuxième partie de mandat dans la mise en œuvre de </w:t>
      </w:r>
      <w:r>
        <w:t>leurs</w:t>
      </w:r>
      <w:r w:rsidRPr="00B425C7">
        <w:t xml:space="preserve"> programme</w:t>
      </w:r>
      <w:r>
        <w:t>s</w:t>
      </w:r>
      <w:r w:rsidRPr="00B425C7">
        <w:t xml:space="preserve"> municipa</w:t>
      </w:r>
      <w:r>
        <w:t>ux</w:t>
      </w:r>
      <w:r w:rsidR="005106CC">
        <w:t xml:space="preserve">, </w:t>
      </w:r>
      <w:r w:rsidRPr="00B425C7">
        <w:t xml:space="preserve">notamment </w:t>
      </w:r>
      <w:r w:rsidR="006B29AD">
        <w:t xml:space="preserve">avec </w:t>
      </w:r>
      <w:r w:rsidR="005106CC">
        <w:t>d</w:t>
      </w:r>
      <w:r w:rsidR="006B29AD">
        <w:t>es investissements</w:t>
      </w:r>
      <w:r w:rsidRPr="00B425C7">
        <w:t xml:space="preserve"> dans le cadre de la transition écologique. </w:t>
      </w:r>
    </w:p>
    <w:p w14:paraId="23F78EE3" w14:textId="43A282D8" w:rsidR="001037E8" w:rsidRDefault="001037E8" w:rsidP="001037E8">
      <w:pPr>
        <w:jc w:val="both"/>
      </w:pPr>
      <w:r w:rsidRPr="00C105EC">
        <w:rPr>
          <w:b/>
          <w:bCs/>
        </w:rPr>
        <w:lastRenderedPageBreak/>
        <w:t xml:space="preserve">Le </w:t>
      </w:r>
      <w:r w:rsidR="00C46E01">
        <w:rPr>
          <w:b/>
          <w:bCs/>
        </w:rPr>
        <w:t>C</w:t>
      </w:r>
      <w:r w:rsidRPr="00C105EC">
        <w:rPr>
          <w:b/>
          <w:bCs/>
        </w:rPr>
        <w:t>onseil municipal demande</w:t>
      </w:r>
      <w:r w:rsidRPr="00B425C7">
        <w:t xml:space="preserve"> au gouvernement de ne pas </w:t>
      </w:r>
      <w:r w:rsidR="006F2E0C">
        <w:t>remettre en cause</w:t>
      </w:r>
      <w:r w:rsidRPr="00B425C7">
        <w:t xml:space="preserve"> la capacité d'agir des collectivités, et de leur permettre de mener à bien les </w:t>
      </w:r>
      <w:r w:rsidR="00E4472B">
        <w:t>projets</w:t>
      </w:r>
      <w:r w:rsidRPr="00B425C7">
        <w:t xml:space="preserve"> issus des engagements pris lors de la campagne municipale. </w:t>
      </w:r>
    </w:p>
    <w:p w14:paraId="6B315A9A" w14:textId="631C2AD3" w:rsidR="001037E8" w:rsidRPr="00B425C7" w:rsidRDefault="001037E8" w:rsidP="001037E8">
      <w:pPr>
        <w:jc w:val="both"/>
      </w:pPr>
      <w:r w:rsidRPr="00C105EC">
        <w:rPr>
          <w:b/>
          <w:bCs/>
        </w:rPr>
        <w:t xml:space="preserve">Le </w:t>
      </w:r>
      <w:r w:rsidR="00C46E01">
        <w:rPr>
          <w:b/>
          <w:bCs/>
        </w:rPr>
        <w:t>C</w:t>
      </w:r>
      <w:r w:rsidRPr="00C105EC">
        <w:rPr>
          <w:b/>
          <w:bCs/>
        </w:rPr>
        <w:t>onseil municipal demande</w:t>
      </w:r>
      <w:r w:rsidR="00A66BE7">
        <w:rPr>
          <w:b/>
          <w:bCs/>
        </w:rPr>
        <w:t xml:space="preserve"> </w:t>
      </w:r>
      <w:r w:rsidR="00A66BE7">
        <w:t>enfin</w:t>
      </w:r>
      <w:r w:rsidRPr="00B425C7">
        <w:t xml:space="preserve"> </w:t>
      </w:r>
      <w:r w:rsidR="0052746F">
        <w:rPr>
          <w14:ligatures w14:val="none"/>
        </w:rPr>
        <w:t>au gouvernement de garantir l’autonomie financière et fiscale des collectivités et d’instaurer transparence, lisibilité et prévisibilité dans les relations financières entre l’Etat et les collectivités</w:t>
      </w:r>
      <w:r w:rsidR="00C46E01">
        <w:rPr>
          <w14:ligatures w14:val="none"/>
        </w:rPr>
        <w:t>, rappelant que l’article 1</w:t>
      </w:r>
      <w:r w:rsidR="00C46E01" w:rsidRPr="00C46E01">
        <w:rPr>
          <w:vertAlign w:val="superscript"/>
          <w14:ligatures w14:val="none"/>
        </w:rPr>
        <w:t>er</w:t>
      </w:r>
      <w:r w:rsidR="00C46E01">
        <w:rPr>
          <w14:ligatures w14:val="none"/>
        </w:rPr>
        <w:t xml:space="preserve"> de la Constitution stipule que « l’organisation de la République est décentralisée ». </w:t>
      </w:r>
    </w:p>
    <w:p w14:paraId="5F6DB25D" w14:textId="77777777" w:rsidR="001037E8" w:rsidRPr="00B425C7" w:rsidRDefault="001037E8" w:rsidP="001037E8">
      <w:pPr>
        <w:jc w:val="both"/>
      </w:pPr>
    </w:p>
    <w:p w14:paraId="0E6093B2" w14:textId="79985162" w:rsidR="001037E8" w:rsidRPr="00D04E23" w:rsidRDefault="001037E8" w:rsidP="001037E8">
      <w:pPr>
        <w:jc w:val="center"/>
        <w:rPr>
          <w:b/>
          <w:bCs/>
        </w:rPr>
      </w:pPr>
      <w:r w:rsidRPr="00D04E23">
        <w:rPr>
          <w:b/>
          <w:bCs/>
        </w:rPr>
        <w:t xml:space="preserve">Le </w:t>
      </w:r>
      <w:r w:rsidR="00C46E01">
        <w:rPr>
          <w:b/>
          <w:bCs/>
        </w:rPr>
        <w:t>C</w:t>
      </w:r>
      <w:r w:rsidRPr="00D04E23">
        <w:rPr>
          <w:b/>
          <w:bCs/>
        </w:rPr>
        <w:t>onseil municipal</w:t>
      </w:r>
      <w:r w:rsidR="009E55B6">
        <w:rPr>
          <w:b/>
          <w:bCs/>
        </w:rPr>
        <w:t>,</w:t>
      </w:r>
      <w:r w:rsidRPr="00D04E23">
        <w:rPr>
          <w:b/>
          <w:bCs/>
        </w:rPr>
        <w:t xml:space="preserve"> après avoir délibéré</w:t>
      </w:r>
      <w:r w:rsidR="009E55B6">
        <w:rPr>
          <w:b/>
          <w:bCs/>
        </w:rPr>
        <w:t>,</w:t>
      </w:r>
      <w:r w:rsidRPr="00D04E23">
        <w:rPr>
          <w:b/>
          <w:bCs/>
        </w:rPr>
        <w:t xml:space="preserve"> adopte la motion présentée.</w:t>
      </w:r>
    </w:p>
    <w:p w14:paraId="2A0EDB72" w14:textId="77777777" w:rsidR="001037E8" w:rsidRPr="00B425C7" w:rsidRDefault="001037E8" w:rsidP="001037E8">
      <w:pPr>
        <w:jc w:val="both"/>
      </w:pPr>
    </w:p>
    <w:p w14:paraId="19560D9C" w14:textId="77777777" w:rsidR="0020191B" w:rsidRDefault="0020191B"/>
    <w:sectPr w:rsidR="0020191B" w:rsidSect="0061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E8"/>
    <w:rsid w:val="00020DA5"/>
    <w:rsid w:val="000472AF"/>
    <w:rsid w:val="00076EC5"/>
    <w:rsid w:val="00083379"/>
    <w:rsid w:val="001037E8"/>
    <w:rsid w:val="001D4D04"/>
    <w:rsid w:val="0020191B"/>
    <w:rsid w:val="00274DC5"/>
    <w:rsid w:val="002B1A81"/>
    <w:rsid w:val="00323B37"/>
    <w:rsid w:val="003868E8"/>
    <w:rsid w:val="004C06A9"/>
    <w:rsid w:val="005106CC"/>
    <w:rsid w:val="005143FC"/>
    <w:rsid w:val="0052746F"/>
    <w:rsid w:val="005F596D"/>
    <w:rsid w:val="00605623"/>
    <w:rsid w:val="006104BB"/>
    <w:rsid w:val="006B29AD"/>
    <w:rsid w:val="006F2E0C"/>
    <w:rsid w:val="0075462B"/>
    <w:rsid w:val="007F750B"/>
    <w:rsid w:val="008035DC"/>
    <w:rsid w:val="00881021"/>
    <w:rsid w:val="008D4AF8"/>
    <w:rsid w:val="009E55B6"/>
    <w:rsid w:val="009F0BF4"/>
    <w:rsid w:val="00A251AF"/>
    <w:rsid w:val="00A37C8C"/>
    <w:rsid w:val="00A66BE7"/>
    <w:rsid w:val="00AB2D53"/>
    <w:rsid w:val="00AD45A7"/>
    <w:rsid w:val="00B075BC"/>
    <w:rsid w:val="00B14076"/>
    <w:rsid w:val="00B57A8A"/>
    <w:rsid w:val="00BC68D4"/>
    <w:rsid w:val="00BF57F9"/>
    <w:rsid w:val="00C46E01"/>
    <w:rsid w:val="00CC77A3"/>
    <w:rsid w:val="00D10183"/>
    <w:rsid w:val="00D517F5"/>
    <w:rsid w:val="00DC2727"/>
    <w:rsid w:val="00DF6701"/>
    <w:rsid w:val="00E4472B"/>
    <w:rsid w:val="00E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E468"/>
  <w15:chartTrackingRefBased/>
  <w15:docId w15:val="{69CA1901-00AE-4674-8358-C471A1F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E8"/>
  </w:style>
  <w:style w:type="paragraph" w:styleId="Titre1">
    <w:name w:val="heading 1"/>
    <w:basedOn w:val="Normal"/>
    <w:next w:val="Normal"/>
    <w:link w:val="Titre1Car"/>
    <w:uiPriority w:val="9"/>
    <w:qFormat/>
    <w:rsid w:val="00103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3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3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3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3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3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3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3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3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3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3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37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37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37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37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37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37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3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3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3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37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37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37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3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37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3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LAUNAI</dc:creator>
  <cp:keywords/>
  <dc:description/>
  <cp:lastModifiedBy>Quentin LAUNAI</cp:lastModifiedBy>
  <cp:revision>11</cp:revision>
  <cp:lastPrinted>2024-04-15T08:28:00Z</cp:lastPrinted>
  <dcterms:created xsi:type="dcterms:W3CDTF">2024-04-15T08:28:00Z</dcterms:created>
  <dcterms:modified xsi:type="dcterms:W3CDTF">2024-04-17T08:59:00Z</dcterms:modified>
</cp:coreProperties>
</file>